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9A" w:rsidRPr="00585795" w:rsidRDefault="00585795" w:rsidP="0013089A">
      <w:pPr>
        <w:spacing w:after="0" w:line="240" w:lineRule="auto"/>
        <w:jc w:val="center"/>
        <w:rPr>
          <w:rFonts w:ascii="Times New Roman" w:eastAsia="Times New Roman" w:hAnsi="Times New Roman" w:cs="Times New Roman"/>
          <w:sz w:val="24"/>
          <w:szCs w:val="24"/>
          <w:lang w:val="en-US" w:eastAsia="es-MX"/>
        </w:rPr>
      </w:pPr>
      <w:r w:rsidRPr="00585795">
        <w:rPr>
          <w:rFonts w:ascii="Times New Roman" w:hAnsi="Times New Roman" w:cs="Times New Roman"/>
          <w:b/>
          <w:bCs/>
          <w:color w:val="000000"/>
          <w:sz w:val="24"/>
          <w:szCs w:val="24"/>
          <w:lang w:val="en-US"/>
        </w:rPr>
        <w:t xml:space="preserve">The 800-mm </w:t>
      </w:r>
      <w:proofErr w:type="spellStart"/>
      <w:r w:rsidRPr="00585795">
        <w:rPr>
          <w:rFonts w:ascii="Times New Roman" w:hAnsi="Times New Roman" w:cs="Times New Roman"/>
          <w:b/>
          <w:bCs/>
          <w:color w:val="000000"/>
          <w:sz w:val="24"/>
          <w:szCs w:val="24"/>
          <w:lang w:val="en-US"/>
        </w:rPr>
        <w:t>Isohyet</w:t>
      </w:r>
      <w:proofErr w:type="spellEnd"/>
      <w:r w:rsidRPr="00585795">
        <w:rPr>
          <w:rFonts w:ascii="Times New Roman" w:hAnsi="Times New Roman" w:cs="Times New Roman"/>
          <w:b/>
          <w:bCs/>
          <w:color w:val="000000"/>
          <w:sz w:val="24"/>
          <w:szCs w:val="24"/>
          <w:lang w:val="en-US"/>
        </w:rPr>
        <w:t>:  Health and Hope</w:t>
      </w:r>
      <w:r w:rsidR="0013089A" w:rsidRPr="00585795">
        <w:rPr>
          <w:rFonts w:ascii="Times New Roman" w:eastAsia="Times New Roman" w:hAnsi="Times New Roman" w:cs="Times New Roman"/>
          <w:b/>
          <w:bCs/>
          <w:sz w:val="24"/>
          <w:szCs w:val="24"/>
          <w:lang w:val="en-US" w:eastAsia="es-MX"/>
        </w:rPr>
        <w:t xml:space="preserve"> </w:t>
      </w:r>
    </w:p>
    <w:p w:rsidR="00585795" w:rsidRPr="00585795" w:rsidRDefault="00585795" w:rsidP="0013089A">
      <w:pPr>
        <w:spacing w:after="0" w:line="240" w:lineRule="auto"/>
        <w:rPr>
          <w:rFonts w:ascii="Times New Roman" w:eastAsia="Times New Roman" w:hAnsi="Times New Roman" w:cs="Times New Roman"/>
          <w:sz w:val="24"/>
          <w:szCs w:val="24"/>
          <w:lang w:val="en-US" w:eastAsia="es-MX"/>
        </w:rPr>
      </w:pPr>
    </w:p>
    <w:p w:rsidR="00585795" w:rsidRPr="00585795" w:rsidRDefault="00585795" w:rsidP="00585795">
      <w:pPr>
        <w:pStyle w:val="NormalWeb"/>
        <w:jc w:val="both"/>
        <w:rPr>
          <w:color w:val="000000"/>
          <w:lang w:val="en-US"/>
        </w:rPr>
      </w:pPr>
      <w:r w:rsidRPr="00585795">
        <w:rPr>
          <w:color w:val="000000"/>
          <w:lang w:val="en-US"/>
        </w:rPr>
        <w:t xml:space="preserve">Victor M. Ponce, Life Member, ASCE, and Rosa D. Aguilar, Student Member, ASCE </w:t>
      </w:r>
    </w:p>
    <w:p w:rsidR="00585795" w:rsidRPr="00585795" w:rsidRDefault="00585795" w:rsidP="00585795">
      <w:pPr>
        <w:pStyle w:val="NormalWeb"/>
        <w:jc w:val="both"/>
        <w:rPr>
          <w:color w:val="000000"/>
          <w:lang w:val="en-US"/>
        </w:rPr>
      </w:pPr>
      <w:r w:rsidRPr="00585795">
        <w:rPr>
          <w:color w:val="000000"/>
          <w:lang w:val="en-US"/>
        </w:rPr>
        <w:t>Department of Civil, Construction, and Environmental Engineering, San Diego State University, San Diego, CA 92182-1324; PH (619) 594-40</w:t>
      </w:r>
      <w:r w:rsidR="0051317A">
        <w:rPr>
          <w:color w:val="000000"/>
          <w:lang w:val="en-US"/>
        </w:rPr>
        <w:t xml:space="preserve">29; </w:t>
      </w:r>
      <w:r w:rsidR="00436223">
        <w:rPr>
          <w:color w:val="000000"/>
          <w:lang w:val="en-US"/>
        </w:rPr>
        <w:t xml:space="preserve">email: </w:t>
      </w:r>
      <w:hyperlink r:id="rId6" w:history="1">
        <w:r w:rsidR="00436223" w:rsidRPr="0051317A">
          <w:rPr>
            <w:rStyle w:val="Hipervnculo"/>
            <w:color w:val="auto"/>
            <w:u w:val="none"/>
            <w:lang w:val="en-US"/>
          </w:rPr>
          <w:t>ponce@ponce.sdsu.edu</w:t>
        </w:r>
      </w:hyperlink>
      <w:r w:rsidR="00436223">
        <w:rPr>
          <w:color w:val="000000"/>
          <w:lang w:val="en-US"/>
        </w:rPr>
        <w:t>; rosadelmi@gmail.com</w:t>
      </w:r>
    </w:p>
    <w:p w:rsidR="0013089A" w:rsidRPr="00585795" w:rsidRDefault="00585795" w:rsidP="00585795">
      <w:pPr>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w:t>
      </w:r>
      <w:r w:rsidRPr="00585795">
        <w:rPr>
          <w:rFonts w:ascii="Times New Roman" w:hAnsi="Times New Roman" w:cs="Times New Roman"/>
          <w:b/>
          <w:bCs/>
          <w:color w:val="000000"/>
          <w:sz w:val="24"/>
          <w:szCs w:val="24"/>
        </w:rPr>
        <w:t>iosphere</w:t>
      </w:r>
      <w:proofErr w:type="spellEnd"/>
    </w:p>
    <w:p w:rsidR="00585795" w:rsidRPr="00585795" w:rsidRDefault="00585795" w:rsidP="00585795">
      <w:pPr>
        <w:pStyle w:val="NormalWeb"/>
        <w:ind w:firstLine="708"/>
        <w:jc w:val="both"/>
        <w:rPr>
          <w:color w:val="000000"/>
          <w:lang w:val="en-US"/>
        </w:rPr>
      </w:pPr>
      <w:r w:rsidRPr="00585795">
        <w:rPr>
          <w:color w:val="000000"/>
          <w:lang w:val="en-US"/>
        </w:rPr>
        <w:t>Living matter is made out of three major elements: hydrogen, oxygen, and carbon. These constitute more than 98% by weight of all living matter (</w:t>
      </w:r>
      <w:proofErr w:type="spellStart"/>
      <w:r w:rsidRPr="00585795">
        <w:rPr>
          <w:color w:val="000000"/>
          <w:lang w:val="en-US"/>
        </w:rPr>
        <w:t>Deevey</w:t>
      </w:r>
      <w:proofErr w:type="spellEnd"/>
      <w:r w:rsidRPr="00585795">
        <w:rPr>
          <w:color w:val="000000"/>
          <w:lang w:val="en-US"/>
        </w:rPr>
        <w:t xml:space="preserve"> 1970). Three other elements: nitrogen, phosphorous, and </w:t>
      </w:r>
      <w:proofErr w:type="spellStart"/>
      <w:r w:rsidRPr="00585795">
        <w:rPr>
          <w:color w:val="000000"/>
          <w:lang w:val="en-US"/>
        </w:rPr>
        <w:t>sulphur</w:t>
      </w:r>
      <w:proofErr w:type="spellEnd"/>
      <w:r w:rsidRPr="00585795">
        <w:rPr>
          <w:color w:val="000000"/>
          <w:lang w:val="en-US"/>
        </w:rPr>
        <w:t xml:space="preserve">, </w:t>
      </w:r>
      <w:proofErr w:type="gramStart"/>
      <w:r w:rsidRPr="00585795">
        <w:rPr>
          <w:color w:val="000000"/>
          <w:lang w:val="en-US"/>
        </w:rPr>
        <w:t>are</w:t>
      </w:r>
      <w:proofErr w:type="gramEnd"/>
      <w:r w:rsidRPr="00585795">
        <w:rPr>
          <w:color w:val="000000"/>
          <w:lang w:val="en-US"/>
        </w:rPr>
        <w:t xml:space="preserve"> regarded as leading nutrients, due to their importance in life processes. Among the remaining nutrients are sodium, calcium, potassium, magnesium, iron, zinc, aluminum, boron, chloride, chromium, cobalt, copper, fluoride, manganese, molybdenum, and selenium. </w:t>
      </w:r>
    </w:p>
    <w:p w:rsidR="00585795" w:rsidRPr="00585795" w:rsidRDefault="00585795" w:rsidP="00585795">
      <w:pPr>
        <w:pStyle w:val="NormalWeb"/>
        <w:ind w:firstLine="708"/>
        <w:jc w:val="both"/>
        <w:rPr>
          <w:color w:val="000000"/>
          <w:lang w:val="en-US"/>
        </w:rPr>
      </w:pPr>
      <w:r w:rsidRPr="00585795">
        <w:rPr>
          <w:color w:val="000000"/>
          <w:lang w:val="en-US"/>
        </w:rPr>
        <w:t xml:space="preserve">The architecture of the biosphere requires specific quantities of these nutrients. The quantities vary with the type of organism. Plants obtain their carbon and oxygen from the air, and their hydrogen from water in the surrounding environment. The extra oxygen molecule in water is released to the air (Cloud and </w:t>
      </w:r>
      <w:proofErr w:type="spellStart"/>
      <w:r w:rsidRPr="00585795">
        <w:rPr>
          <w:color w:val="000000"/>
          <w:lang w:val="en-US"/>
        </w:rPr>
        <w:t>Gibor</w:t>
      </w:r>
      <w:proofErr w:type="spellEnd"/>
      <w:r w:rsidRPr="00585795">
        <w:rPr>
          <w:color w:val="000000"/>
          <w:lang w:val="en-US"/>
        </w:rPr>
        <w:t xml:space="preserve"> 1970). Therefore, in order to grow, plants must produce oxygen as a byproduct. Plants get the nutrients they need from the surrounding soil and, increasingly in developed societies, by artificial fertilization. Thus, plants require the following inputs: solar energy, carbon dioxide, water, and nutrients. </w:t>
      </w:r>
    </w:p>
    <w:p w:rsidR="00585795" w:rsidRPr="00585795" w:rsidRDefault="00585795" w:rsidP="00585795">
      <w:pPr>
        <w:pStyle w:val="NormalWeb"/>
        <w:jc w:val="both"/>
        <w:rPr>
          <w:color w:val="000000"/>
          <w:lang w:val="en-US"/>
        </w:rPr>
      </w:pPr>
      <w:r>
        <w:rPr>
          <w:b/>
          <w:bCs/>
          <w:color w:val="000000"/>
          <w:lang w:val="en-US"/>
        </w:rPr>
        <w:t>Limiting f</w:t>
      </w:r>
      <w:r w:rsidRPr="00585795">
        <w:rPr>
          <w:b/>
          <w:bCs/>
          <w:color w:val="000000"/>
          <w:lang w:val="en-US"/>
        </w:rPr>
        <w:t>actors</w:t>
      </w:r>
      <w:r w:rsidRPr="00585795">
        <w:rPr>
          <w:color w:val="000000"/>
          <w:lang w:val="en-US"/>
        </w:rPr>
        <w:t xml:space="preserve"> </w:t>
      </w:r>
    </w:p>
    <w:p w:rsidR="00585795" w:rsidRPr="00585795" w:rsidRDefault="00585795" w:rsidP="00585795">
      <w:pPr>
        <w:pStyle w:val="NormalWeb"/>
        <w:ind w:firstLine="708"/>
        <w:jc w:val="both"/>
        <w:rPr>
          <w:color w:val="000000"/>
          <w:lang w:val="en-US"/>
        </w:rPr>
      </w:pPr>
      <w:r w:rsidRPr="00585795">
        <w:rPr>
          <w:color w:val="000000"/>
          <w:lang w:val="en-US"/>
        </w:rPr>
        <w:t xml:space="preserve">The supply of solar energy varies primarily with latitude. Plants in tropical and temperate regions are able to get their energy needs during the day or, significantly, during the growing season. Carbon dioxide exists in the air in concentrations that are sufficient for plants to avail themselves of as much carbon and oxygen as needed (Bolin 1970). Therefore, the limiting factors are always water and nutrients. </w:t>
      </w:r>
    </w:p>
    <w:p w:rsidR="00E046DB" w:rsidRDefault="00585795" w:rsidP="00FD3565">
      <w:pPr>
        <w:pStyle w:val="NormalWeb"/>
        <w:ind w:firstLine="708"/>
        <w:jc w:val="both"/>
        <w:rPr>
          <w:color w:val="000000"/>
          <w:lang w:val="en-US"/>
        </w:rPr>
      </w:pPr>
      <w:r w:rsidRPr="00585795">
        <w:rPr>
          <w:color w:val="000000"/>
          <w:lang w:val="en-US"/>
        </w:rPr>
        <w:t xml:space="preserve">Water is limited in regions with little or no rain (Fig. 1); conversely, nutrients are limited in regions with too much rain (Fig. 2). Throughout geologic time, in humid regions, enough rainfall has percolated through the soil to wash the nutrients out into neighboring streams and rivers. This process is referred to as the leaching of the nutrients. In arid regions, the soils are relatively unspoiled and typically rich in nutrients because leaching has </w:t>
      </w:r>
      <w:r w:rsidR="00FD3565">
        <w:rPr>
          <w:color w:val="000000"/>
          <w:lang w:val="en-US"/>
        </w:rPr>
        <w:t>not had a chance to take place.</w:t>
      </w:r>
    </w:p>
    <w:p w:rsidR="00E046DB" w:rsidRDefault="00E046DB">
      <w:pPr>
        <w:rPr>
          <w:rFonts w:ascii="Times New Roman" w:eastAsia="Times New Roman" w:hAnsi="Times New Roman" w:cs="Times New Roman"/>
          <w:color w:val="000000"/>
          <w:sz w:val="24"/>
          <w:szCs w:val="24"/>
          <w:lang w:val="en-US" w:eastAsia="es-MX"/>
        </w:rPr>
      </w:pPr>
      <w:r>
        <w:rPr>
          <w:color w:val="000000"/>
          <w:lang w:val="en-US"/>
        </w:rPr>
        <w:br w:type="page"/>
      </w:r>
    </w:p>
    <w:p w:rsidR="00585795" w:rsidRDefault="00E40D86" w:rsidP="00FD3565">
      <w:pPr>
        <w:pStyle w:val="NormalWeb"/>
        <w:ind w:firstLine="708"/>
        <w:jc w:val="both"/>
        <w:rPr>
          <w:color w:val="000000"/>
          <w:lang w:val="en-US"/>
        </w:rPr>
      </w:pPr>
      <w:r>
        <w:rPr>
          <w:noProof/>
          <w:color w:val="000000"/>
        </w:rPr>
        <w:lastRenderedPageBreak/>
        <w:pict>
          <v:group id="_x0000_s1058" style="position:absolute;left:0;text-align:left;margin-left:59.3pt;margin-top:6.75pt;width:303.75pt;height:242.25pt;z-index:251659264" coordorigin="3165,1575" coordsize="6075,4845">
            <v:shapetype id="_x0000_t202" coordsize="21600,21600" o:spt="202" path="m,l,21600r21600,l21600,xe">
              <v:stroke joinstyle="miter"/>
              <v:path gradientshapeok="t" o:connecttype="rect"/>
            </v:shapetype>
            <v:shape id="_x0000_s1054" type="#_x0000_t202" style="position:absolute;left:3165;top:1575;width:6075;height:4845" filled="f" stroked="f">
              <v:textbox style="mso-next-textbox:#_x0000_s1054">
                <w:txbxContent>
                  <w:p w:rsidR="00E046DB" w:rsidRDefault="00E046DB" w:rsidP="00E046DB">
                    <w:r>
                      <w:rPr>
                        <w:noProof/>
                        <w:lang w:eastAsia="es-MX"/>
                      </w:rPr>
                      <w:drawing>
                        <wp:inline distT="0" distB="0" distL="0" distR="0">
                          <wp:extent cx="3607435" cy="2737485"/>
                          <wp:effectExtent l="19050" t="0" r="0" b="0"/>
                          <wp:docPr id="1" name="0 Imagen" descr="800_mm_isohyet_sa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_mm_isohyet_sahara.jpg"/>
                                  <pic:cNvPicPr/>
                                </pic:nvPicPr>
                                <pic:blipFill>
                                  <a:blip r:embed="rId7"/>
                                  <a:stretch>
                                    <a:fillRect/>
                                  </a:stretch>
                                </pic:blipFill>
                                <pic:spPr>
                                  <a:xfrm>
                                    <a:off x="0" y="0"/>
                                    <a:ext cx="3607435" cy="2737485"/>
                                  </a:xfrm>
                                  <a:prstGeom prst="rect">
                                    <a:avLst/>
                                  </a:prstGeom>
                                </pic:spPr>
                              </pic:pic>
                            </a:graphicData>
                          </a:graphic>
                        </wp:inline>
                      </w:drawing>
                    </w:r>
                  </w:p>
                </w:txbxContent>
              </v:textbox>
            </v:shape>
            <v:shape id="_x0000_s1055" type="#_x0000_t202" style="position:absolute;left:3450;top:6000;width:5580;height:420" filled="f" stroked="f">
              <v:textbox>
                <w:txbxContent>
                  <w:p w:rsidR="00B310F1" w:rsidRPr="00B310F1" w:rsidRDefault="00B310F1" w:rsidP="00B310F1">
                    <w:pPr>
                      <w:jc w:val="center"/>
                      <w:rPr>
                        <w:rFonts w:ascii="Times New Roman" w:hAnsi="Times New Roman" w:cs="Times New Roman"/>
                        <w:b/>
                        <w:sz w:val="24"/>
                        <w:szCs w:val="24"/>
                      </w:rPr>
                    </w:pPr>
                    <w:r w:rsidRPr="00B310F1">
                      <w:rPr>
                        <w:rFonts w:ascii="Times New Roman" w:hAnsi="Times New Roman" w:cs="Times New Roman"/>
                        <w:b/>
                        <w:color w:val="000000"/>
                        <w:sz w:val="24"/>
                        <w:szCs w:val="24"/>
                      </w:rPr>
                      <w:t xml:space="preserve">Fig. 1   </w:t>
                    </w:r>
                    <w:proofErr w:type="spellStart"/>
                    <w:r w:rsidRPr="00B310F1">
                      <w:rPr>
                        <w:rFonts w:ascii="Times New Roman" w:hAnsi="Times New Roman" w:cs="Times New Roman"/>
                        <w:b/>
                        <w:color w:val="000000"/>
                        <w:sz w:val="24"/>
                        <w:szCs w:val="24"/>
                      </w:rPr>
                      <w:t>The</w:t>
                    </w:r>
                    <w:proofErr w:type="spellEnd"/>
                    <w:r w:rsidRPr="00B310F1">
                      <w:rPr>
                        <w:rFonts w:ascii="Times New Roman" w:hAnsi="Times New Roman" w:cs="Times New Roman"/>
                        <w:b/>
                        <w:color w:val="000000"/>
                        <w:sz w:val="24"/>
                        <w:szCs w:val="24"/>
                      </w:rPr>
                      <w:t xml:space="preserve"> Sahara </w:t>
                    </w:r>
                    <w:proofErr w:type="spellStart"/>
                    <w:r w:rsidRPr="00B310F1">
                      <w:rPr>
                        <w:rFonts w:ascii="Times New Roman" w:hAnsi="Times New Roman" w:cs="Times New Roman"/>
                        <w:b/>
                        <w:color w:val="000000"/>
                        <w:sz w:val="24"/>
                        <w:szCs w:val="24"/>
                      </w:rPr>
                      <w:t>Desert</w:t>
                    </w:r>
                    <w:proofErr w:type="spellEnd"/>
                    <w:r w:rsidRPr="00B310F1">
                      <w:rPr>
                        <w:rFonts w:ascii="Times New Roman" w:hAnsi="Times New Roman" w:cs="Times New Roman"/>
                        <w:b/>
                        <w:color w:val="000000"/>
                        <w:sz w:val="24"/>
                        <w:szCs w:val="24"/>
                      </w:rPr>
                      <w:t>.</w:t>
                    </w:r>
                  </w:p>
                </w:txbxContent>
              </v:textbox>
            </v:shape>
          </v:group>
        </w:pict>
      </w:r>
    </w:p>
    <w:p w:rsidR="00E046DB" w:rsidRDefault="00E046DB" w:rsidP="00FD3565">
      <w:pPr>
        <w:pStyle w:val="NormalWeb"/>
        <w:ind w:firstLine="708"/>
        <w:jc w:val="both"/>
        <w:rPr>
          <w:color w:val="000000"/>
          <w:lang w:val="en-US"/>
        </w:rPr>
      </w:pPr>
    </w:p>
    <w:p w:rsidR="00E046DB" w:rsidRDefault="00E046DB" w:rsidP="00FD3565">
      <w:pPr>
        <w:pStyle w:val="NormalWeb"/>
        <w:ind w:firstLine="708"/>
        <w:jc w:val="both"/>
        <w:rPr>
          <w:color w:val="000000"/>
          <w:lang w:val="en-US"/>
        </w:rPr>
      </w:pPr>
    </w:p>
    <w:p w:rsidR="00E046DB" w:rsidRDefault="00E046DB" w:rsidP="00FD3565">
      <w:pPr>
        <w:pStyle w:val="NormalWeb"/>
        <w:ind w:firstLine="708"/>
        <w:jc w:val="both"/>
        <w:rPr>
          <w:color w:val="000000"/>
          <w:lang w:val="en-US"/>
        </w:rPr>
      </w:pPr>
    </w:p>
    <w:p w:rsidR="00E046DB" w:rsidRDefault="00E046DB" w:rsidP="00FD3565">
      <w:pPr>
        <w:pStyle w:val="NormalWeb"/>
        <w:ind w:firstLine="708"/>
        <w:jc w:val="both"/>
        <w:rPr>
          <w:color w:val="000000"/>
          <w:lang w:val="en-US"/>
        </w:rPr>
      </w:pPr>
    </w:p>
    <w:p w:rsidR="00E046DB" w:rsidRDefault="00E046DB" w:rsidP="00FD3565">
      <w:pPr>
        <w:pStyle w:val="NormalWeb"/>
        <w:ind w:firstLine="708"/>
        <w:jc w:val="both"/>
        <w:rPr>
          <w:color w:val="000000"/>
          <w:lang w:val="en-US"/>
        </w:rPr>
      </w:pPr>
    </w:p>
    <w:p w:rsidR="00E046DB" w:rsidRDefault="00E046DB" w:rsidP="00FD3565">
      <w:pPr>
        <w:pStyle w:val="NormalWeb"/>
        <w:ind w:firstLine="708"/>
        <w:jc w:val="both"/>
        <w:rPr>
          <w:color w:val="000000"/>
          <w:lang w:val="en-US"/>
        </w:rPr>
      </w:pPr>
    </w:p>
    <w:p w:rsidR="00E046DB" w:rsidRDefault="00E046DB" w:rsidP="00FD3565">
      <w:pPr>
        <w:pStyle w:val="NormalWeb"/>
        <w:ind w:firstLine="708"/>
        <w:jc w:val="both"/>
        <w:rPr>
          <w:color w:val="000000"/>
          <w:lang w:val="en-US"/>
        </w:rPr>
      </w:pPr>
    </w:p>
    <w:p w:rsidR="00E046DB" w:rsidRDefault="00E046DB" w:rsidP="00FD3565">
      <w:pPr>
        <w:pStyle w:val="NormalWeb"/>
        <w:ind w:firstLine="708"/>
        <w:jc w:val="both"/>
        <w:rPr>
          <w:color w:val="000000"/>
          <w:lang w:val="en-US"/>
        </w:rPr>
      </w:pPr>
    </w:p>
    <w:p w:rsidR="00FD3565" w:rsidRDefault="00E40D86" w:rsidP="00B310F1">
      <w:pPr>
        <w:pStyle w:val="NormalWeb"/>
        <w:ind w:firstLine="708"/>
        <w:jc w:val="both"/>
        <w:rPr>
          <w:color w:val="000000"/>
          <w:lang w:val="en-US"/>
        </w:rPr>
      </w:pPr>
      <w:r>
        <w:rPr>
          <w:noProof/>
          <w:color w:val="000000"/>
        </w:rPr>
        <w:pict>
          <v:group id="_x0000_s1075" style="position:absolute;left:0;text-align:left;margin-left:59.3pt;margin-top:112.75pt;width:303.75pt;height:233.25pt;z-index:251661824" coordorigin="3165,8699" coordsize="6075,4665">
            <v:shape id="_x0000_s1056" type="#_x0000_t202" style="position:absolute;left:3165;top:8699;width:6075;height:4665" stroked="f">
              <v:textbox style="mso-next-textbox:#_x0000_s1056">
                <w:txbxContent>
                  <w:p w:rsidR="00B310F1" w:rsidRDefault="00B310F1" w:rsidP="00B310F1">
                    <w:r>
                      <w:rPr>
                        <w:noProof/>
                        <w:lang w:eastAsia="es-MX"/>
                      </w:rPr>
                      <w:drawing>
                        <wp:inline distT="0" distB="0" distL="0" distR="0">
                          <wp:extent cx="3665220" cy="2597150"/>
                          <wp:effectExtent l="19050" t="0" r="0" b="0"/>
                          <wp:docPr id="5" name="4 Imagen" descr="800_mm_isohyet_rainfo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_mm_isohyet_rainforest.jpg"/>
                                  <pic:cNvPicPr/>
                                </pic:nvPicPr>
                                <pic:blipFill>
                                  <a:blip r:embed="rId8"/>
                                  <a:stretch>
                                    <a:fillRect/>
                                  </a:stretch>
                                </pic:blipFill>
                                <pic:spPr>
                                  <a:xfrm>
                                    <a:off x="0" y="0"/>
                                    <a:ext cx="3665220" cy="2597150"/>
                                  </a:xfrm>
                                  <a:prstGeom prst="rect">
                                    <a:avLst/>
                                  </a:prstGeom>
                                </pic:spPr>
                              </pic:pic>
                            </a:graphicData>
                          </a:graphic>
                        </wp:inline>
                      </w:drawing>
                    </w:r>
                  </w:p>
                </w:txbxContent>
              </v:textbox>
            </v:shape>
            <v:shape id="_x0000_s1057" type="#_x0000_t202" style="position:absolute;left:3450;top:12944;width:5580;height:420" stroked="f">
              <v:textbox>
                <w:txbxContent>
                  <w:p w:rsidR="00B310F1" w:rsidRPr="00B310F1" w:rsidRDefault="00B310F1" w:rsidP="00B310F1">
                    <w:pPr>
                      <w:jc w:val="center"/>
                      <w:rPr>
                        <w:rFonts w:ascii="Times New Roman" w:hAnsi="Times New Roman" w:cs="Times New Roman"/>
                        <w:b/>
                        <w:sz w:val="24"/>
                        <w:szCs w:val="24"/>
                      </w:rPr>
                    </w:pPr>
                    <w:r w:rsidRPr="00B310F1">
                      <w:rPr>
                        <w:rFonts w:ascii="Times New Roman" w:hAnsi="Times New Roman" w:cs="Times New Roman"/>
                        <w:b/>
                        <w:color w:val="000000"/>
                        <w:sz w:val="24"/>
                        <w:szCs w:val="24"/>
                      </w:rPr>
                      <w:t xml:space="preserve">Fig. 2   </w:t>
                    </w:r>
                    <w:proofErr w:type="spellStart"/>
                    <w:r w:rsidRPr="00B310F1">
                      <w:rPr>
                        <w:rFonts w:ascii="Times New Roman" w:hAnsi="Times New Roman" w:cs="Times New Roman"/>
                        <w:b/>
                        <w:color w:val="000000"/>
                        <w:sz w:val="24"/>
                        <w:szCs w:val="24"/>
                      </w:rPr>
                      <w:t>The</w:t>
                    </w:r>
                    <w:proofErr w:type="spellEnd"/>
                    <w:r w:rsidRPr="00B310F1">
                      <w:rPr>
                        <w:rFonts w:ascii="Times New Roman" w:hAnsi="Times New Roman" w:cs="Times New Roman"/>
                        <w:b/>
                        <w:color w:val="000000"/>
                        <w:sz w:val="24"/>
                        <w:szCs w:val="24"/>
                      </w:rPr>
                      <w:t xml:space="preserve"> Amazon </w:t>
                    </w:r>
                    <w:proofErr w:type="spellStart"/>
                    <w:r w:rsidRPr="00B310F1">
                      <w:rPr>
                        <w:rFonts w:ascii="Times New Roman" w:hAnsi="Times New Roman" w:cs="Times New Roman"/>
                        <w:b/>
                        <w:color w:val="000000"/>
                        <w:sz w:val="24"/>
                        <w:szCs w:val="24"/>
                      </w:rPr>
                      <w:t>rainforest</w:t>
                    </w:r>
                    <w:proofErr w:type="spellEnd"/>
                    <w:r w:rsidRPr="00B310F1">
                      <w:rPr>
                        <w:rFonts w:ascii="Times New Roman" w:hAnsi="Times New Roman" w:cs="Times New Roman"/>
                        <w:b/>
                        <w:color w:val="000000"/>
                        <w:sz w:val="24"/>
                        <w:szCs w:val="24"/>
                      </w:rPr>
                      <w:t>.</w:t>
                    </w:r>
                  </w:p>
                </w:txbxContent>
              </v:textbox>
            </v:shape>
          </v:group>
        </w:pict>
      </w:r>
      <w:r w:rsidR="00FD3565" w:rsidRPr="00FD3565">
        <w:rPr>
          <w:color w:val="000000"/>
          <w:lang w:val="en-US"/>
        </w:rPr>
        <w:t xml:space="preserve">Therein the dichotomy:  In arid regions, there are plenty of nutrients, but not enough water; in humid regions, there is plenty of water, but not enough nutrients. At the extremes of the climatic spectrum, regions where mean annual precipitation is less than 100 mm are referred to as </w:t>
      </w:r>
      <w:proofErr w:type="spellStart"/>
      <w:r w:rsidR="00FD3565" w:rsidRPr="00FD3565">
        <w:rPr>
          <w:color w:val="000000"/>
          <w:lang w:val="en-US"/>
        </w:rPr>
        <w:t>superarid</w:t>
      </w:r>
      <w:proofErr w:type="spellEnd"/>
      <w:r w:rsidR="00FD3565" w:rsidRPr="00FD3565">
        <w:rPr>
          <w:color w:val="000000"/>
          <w:lang w:val="en-US"/>
        </w:rPr>
        <w:t xml:space="preserve">; regions with mean annual precipitation greater than 6400 mm are referred to as </w:t>
      </w:r>
      <w:proofErr w:type="spellStart"/>
      <w:r w:rsidR="00FD3565" w:rsidRPr="00FD3565">
        <w:rPr>
          <w:color w:val="000000"/>
          <w:lang w:val="en-US"/>
        </w:rPr>
        <w:t>superhumid</w:t>
      </w:r>
      <w:proofErr w:type="spellEnd"/>
      <w:r w:rsidR="00FD3565" w:rsidRPr="00FD3565">
        <w:rPr>
          <w:color w:val="000000"/>
          <w:lang w:val="en-US"/>
        </w:rPr>
        <w:t xml:space="preserve"> (Ponce et al. 2000). In </w:t>
      </w:r>
      <w:proofErr w:type="spellStart"/>
      <w:r w:rsidR="00FD3565" w:rsidRPr="00FD3565">
        <w:rPr>
          <w:color w:val="000000"/>
          <w:lang w:val="en-US"/>
        </w:rPr>
        <w:t>superarid</w:t>
      </w:r>
      <w:proofErr w:type="spellEnd"/>
      <w:r w:rsidR="00FD3565" w:rsidRPr="00FD3565">
        <w:rPr>
          <w:color w:val="000000"/>
          <w:lang w:val="en-US"/>
        </w:rPr>
        <w:t xml:space="preserve"> regions, life is hard because there is very little water. In </w:t>
      </w:r>
      <w:proofErr w:type="spellStart"/>
      <w:r w:rsidR="00FD3565" w:rsidRPr="00FD3565">
        <w:rPr>
          <w:color w:val="000000"/>
          <w:lang w:val="en-US"/>
        </w:rPr>
        <w:t>superhumid</w:t>
      </w:r>
      <w:proofErr w:type="spellEnd"/>
      <w:r w:rsidR="00FD3565" w:rsidRPr="00FD3565">
        <w:rPr>
          <w:color w:val="000000"/>
          <w:lang w:val="en-US"/>
        </w:rPr>
        <w:t xml:space="preserve"> regions, life is hard, particularly for humans, because most of the nutrients have been leached out of the soil.</w:t>
      </w:r>
    </w:p>
    <w:p w:rsidR="00B310F1" w:rsidRDefault="00B310F1">
      <w:pPr>
        <w:rPr>
          <w:rFonts w:ascii="Times New Roman" w:eastAsia="Times New Roman" w:hAnsi="Times New Roman" w:cs="Times New Roman"/>
          <w:color w:val="000000"/>
          <w:sz w:val="24"/>
          <w:szCs w:val="24"/>
          <w:lang w:val="en-US" w:eastAsia="es-MX"/>
        </w:rPr>
      </w:pPr>
      <w:r>
        <w:rPr>
          <w:color w:val="000000"/>
          <w:lang w:val="en-US"/>
        </w:rPr>
        <w:br w:type="page"/>
      </w:r>
    </w:p>
    <w:p w:rsidR="00B310F1" w:rsidRPr="00FD3565" w:rsidRDefault="00B310F1" w:rsidP="00B310F1">
      <w:pPr>
        <w:pStyle w:val="NormalWeb"/>
        <w:ind w:firstLine="708"/>
        <w:jc w:val="both"/>
        <w:rPr>
          <w:color w:val="000000"/>
          <w:lang w:val="en-US"/>
        </w:rPr>
      </w:pPr>
    </w:p>
    <w:p w:rsidR="00585795" w:rsidRDefault="00E40D86" w:rsidP="00FD3565">
      <w:pPr>
        <w:pStyle w:val="NormalWeb"/>
        <w:ind w:firstLine="708"/>
        <w:jc w:val="both"/>
        <w:rPr>
          <w:color w:val="000000"/>
          <w:lang w:val="en-US"/>
        </w:rPr>
      </w:pPr>
      <w:r>
        <w:rPr>
          <w:noProof/>
          <w:color w:val="000000"/>
        </w:rPr>
        <w:pict>
          <v:group id="_x0000_s1061" style="position:absolute;left:0;text-align:left;margin-left:54.05pt;margin-top:59.95pt;width:303.75pt;height:228.8pt;z-index:251664384" coordorigin="3060,3270" coordsize="6075,4576">
            <v:shape id="_x0000_s1059" type="#_x0000_t202" style="position:absolute;left:3060;top:3270;width:6075;height:4576" filled="f" stroked="f">
              <v:textbox style="mso-next-textbox:#_x0000_s1059">
                <w:txbxContent>
                  <w:p w:rsidR="00B310F1" w:rsidRDefault="00B310F1" w:rsidP="00B310F1">
                    <w:r>
                      <w:rPr>
                        <w:noProof/>
                        <w:lang w:eastAsia="es-MX"/>
                      </w:rPr>
                      <w:drawing>
                        <wp:inline distT="0" distB="0" distL="0" distR="0">
                          <wp:extent cx="3838891" cy="2552700"/>
                          <wp:effectExtent l="19050" t="0" r="9209" b="0"/>
                          <wp:docPr id="9" name="8 Imagen" descr="800_mm_isohyet_well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_mm_isohyet_wellton.jpg"/>
                                  <pic:cNvPicPr/>
                                </pic:nvPicPr>
                                <pic:blipFill>
                                  <a:blip r:embed="rId9"/>
                                  <a:stretch>
                                    <a:fillRect/>
                                  </a:stretch>
                                </pic:blipFill>
                                <pic:spPr>
                                  <a:xfrm>
                                    <a:off x="0" y="0"/>
                                    <a:ext cx="3853752" cy="2562582"/>
                                  </a:xfrm>
                                  <a:prstGeom prst="rect">
                                    <a:avLst/>
                                  </a:prstGeom>
                                </pic:spPr>
                              </pic:pic>
                            </a:graphicData>
                          </a:graphic>
                        </wp:inline>
                      </w:drawing>
                    </w:r>
                  </w:p>
                </w:txbxContent>
              </v:textbox>
            </v:shape>
            <v:shape id="_x0000_s1060" type="#_x0000_t202" style="position:absolute;left:3345;top:7426;width:5580;height:420" filled="f" stroked="f">
              <v:textbox>
                <w:txbxContent>
                  <w:p w:rsidR="00B310F1" w:rsidRPr="00B310F1" w:rsidRDefault="00B310F1" w:rsidP="00B310F1">
                    <w:pPr>
                      <w:jc w:val="center"/>
                      <w:rPr>
                        <w:rFonts w:ascii="Times New Roman" w:hAnsi="Times New Roman" w:cs="Times New Roman"/>
                        <w:b/>
                        <w:sz w:val="24"/>
                        <w:szCs w:val="24"/>
                        <w:lang w:val="en-US"/>
                      </w:rPr>
                    </w:pPr>
                    <w:r w:rsidRPr="00B310F1">
                      <w:rPr>
                        <w:rFonts w:ascii="Times New Roman" w:hAnsi="Times New Roman" w:cs="Times New Roman"/>
                        <w:b/>
                        <w:color w:val="000000"/>
                        <w:sz w:val="24"/>
                        <w:szCs w:val="24"/>
                        <w:lang w:val="en-US"/>
                      </w:rPr>
                      <w:t xml:space="preserve">Fig. 3   Irrigated field, </w:t>
                    </w:r>
                    <w:proofErr w:type="spellStart"/>
                    <w:r w:rsidRPr="00B310F1">
                      <w:rPr>
                        <w:rFonts w:ascii="Times New Roman" w:hAnsi="Times New Roman" w:cs="Times New Roman"/>
                        <w:b/>
                        <w:color w:val="000000"/>
                        <w:sz w:val="24"/>
                        <w:szCs w:val="24"/>
                        <w:lang w:val="en-US"/>
                      </w:rPr>
                      <w:t>Wellton</w:t>
                    </w:r>
                    <w:proofErr w:type="spellEnd"/>
                    <w:r w:rsidRPr="00B310F1">
                      <w:rPr>
                        <w:rFonts w:ascii="Times New Roman" w:hAnsi="Times New Roman" w:cs="Times New Roman"/>
                        <w:b/>
                        <w:color w:val="000000"/>
                        <w:sz w:val="24"/>
                        <w:szCs w:val="24"/>
                        <w:lang w:val="en-US"/>
                      </w:rPr>
                      <w:t>, Arizona.</w:t>
                    </w:r>
                  </w:p>
                </w:txbxContent>
              </v:textbox>
            </v:shape>
          </v:group>
        </w:pict>
      </w:r>
      <w:r w:rsidR="00FD3565" w:rsidRPr="00FD3565">
        <w:rPr>
          <w:color w:val="000000"/>
          <w:lang w:val="en-US"/>
        </w:rPr>
        <w:t xml:space="preserve">Over the past century, humans have endeavored to challenge Nature's design by irrigating arid </w:t>
      </w:r>
      <w:proofErr w:type="gramStart"/>
      <w:r w:rsidR="00FD3565" w:rsidRPr="00FD3565">
        <w:rPr>
          <w:color w:val="000000"/>
          <w:lang w:val="en-US"/>
        </w:rPr>
        <w:t>lands, that is, moving water great distances to irrigate the deserts,</w:t>
      </w:r>
      <w:proofErr w:type="gramEnd"/>
      <w:r w:rsidR="00FD3565" w:rsidRPr="00FD3565">
        <w:rPr>
          <w:color w:val="000000"/>
          <w:lang w:val="en-US"/>
        </w:rPr>
        <w:t xml:space="preserve"> thereby making them productive (Fig. 3). Since deserts have a store of </w:t>
      </w:r>
      <w:proofErr w:type="gramStart"/>
      <w:r w:rsidR="00FD3565" w:rsidRPr="00FD3565">
        <w:rPr>
          <w:color w:val="000000"/>
          <w:lang w:val="en-US"/>
        </w:rPr>
        <w:t>nutrients, all that</w:t>
      </w:r>
      <w:proofErr w:type="gramEnd"/>
      <w:r w:rsidR="00FD3565" w:rsidRPr="00FD3565">
        <w:rPr>
          <w:color w:val="000000"/>
          <w:lang w:val="en-US"/>
        </w:rPr>
        <w:t xml:space="preserve"> is required to start using those nutrients is to add imported water to the soil.</w:t>
      </w:r>
    </w:p>
    <w:p w:rsidR="00B310F1" w:rsidRDefault="00B310F1" w:rsidP="00FD3565">
      <w:pPr>
        <w:pStyle w:val="NormalWeb"/>
        <w:ind w:firstLine="708"/>
        <w:jc w:val="both"/>
        <w:rPr>
          <w:color w:val="000000"/>
          <w:lang w:val="en-US"/>
        </w:rPr>
      </w:pPr>
    </w:p>
    <w:p w:rsidR="00B310F1" w:rsidRDefault="00B310F1" w:rsidP="00FD3565">
      <w:pPr>
        <w:pStyle w:val="NormalWeb"/>
        <w:ind w:firstLine="708"/>
        <w:jc w:val="both"/>
        <w:rPr>
          <w:color w:val="000000"/>
          <w:lang w:val="en-US"/>
        </w:rPr>
      </w:pPr>
    </w:p>
    <w:p w:rsidR="00B310F1" w:rsidRDefault="00B310F1" w:rsidP="00FD3565">
      <w:pPr>
        <w:pStyle w:val="NormalWeb"/>
        <w:ind w:firstLine="708"/>
        <w:jc w:val="both"/>
        <w:rPr>
          <w:color w:val="000000"/>
          <w:lang w:val="en-US"/>
        </w:rPr>
      </w:pPr>
    </w:p>
    <w:p w:rsidR="00B310F1" w:rsidRDefault="00B310F1" w:rsidP="00FD3565">
      <w:pPr>
        <w:pStyle w:val="NormalWeb"/>
        <w:ind w:firstLine="708"/>
        <w:jc w:val="both"/>
        <w:rPr>
          <w:color w:val="000000"/>
          <w:lang w:val="en-US"/>
        </w:rPr>
      </w:pPr>
    </w:p>
    <w:p w:rsidR="00B310F1" w:rsidRDefault="00B310F1" w:rsidP="00FD3565">
      <w:pPr>
        <w:pStyle w:val="NormalWeb"/>
        <w:ind w:firstLine="708"/>
        <w:jc w:val="both"/>
        <w:rPr>
          <w:color w:val="000000"/>
          <w:lang w:val="en-US"/>
        </w:rPr>
      </w:pPr>
    </w:p>
    <w:p w:rsidR="00B310F1" w:rsidRDefault="00B310F1" w:rsidP="00FD3565">
      <w:pPr>
        <w:pStyle w:val="NormalWeb"/>
        <w:ind w:firstLine="708"/>
        <w:jc w:val="both"/>
        <w:rPr>
          <w:color w:val="000000"/>
          <w:lang w:val="en-US"/>
        </w:rPr>
      </w:pPr>
    </w:p>
    <w:p w:rsidR="00B310F1" w:rsidRDefault="00B310F1" w:rsidP="00FD3565">
      <w:pPr>
        <w:pStyle w:val="NormalWeb"/>
        <w:ind w:firstLine="708"/>
        <w:jc w:val="both"/>
        <w:rPr>
          <w:color w:val="000000"/>
          <w:lang w:val="en-US"/>
        </w:rPr>
      </w:pPr>
    </w:p>
    <w:p w:rsidR="00B310F1" w:rsidRDefault="00B310F1" w:rsidP="00FD3565">
      <w:pPr>
        <w:pStyle w:val="NormalWeb"/>
        <w:ind w:firstLine="708"/>
        <w:jc w:val="both"/>
        <w:rPr>
          <w:color w:val="000000"/>
          <w:lang w:val="en-US"/>
        </w:rPr>
      </w:pPr>
    </w:p>
    <w:p w:rsidR="00413C03" w:rsidRDefault="00E40D86" w:rsidP="003563A6">
      <w:pPr>
        <w:pStyle w:val="NormalWeb"/>
        <w:ind w:firstLine="708"/>
        <w:jc w:val="both"/>
        <w:rPr>
          <w:color w:val="000000"/>
          <w:lang w:val="en-US"/>
        </w:rPr>
      </w:pPr>
      <w:r>
        <w:rPr>
          <w:noProof/>
          <w:color w:val="000000"/>
        </w:rPr>
        <w:pict>
          <v:group id="_x0000_s1065" style="position:absolute;left:0;text-align:left;margin-left:54.05pt;margin-top:47.35pt;width:303.75pt;height:228.8pt;z-index:251665408" coordorigin="3060,3270" coordsize="6075,4576">
            <v:shape id="_x0000_s1066" type="#_x0000_t202" style="position:absolute;left:3060;top:3270;width:6075;height:4576" filled="f" stroked="f">
              <v:textbox style="mso-next-textbox:#_x0000_s1066">
                <w:txbxContent>
                  <w:p w:rsidR="00413C03" w:rsidRDefault="007F38D6" w:rsidP="00413C03">
                    <w:r>
                      <w:rPr>
                        <w:noProof/>
                        <w:lang w:eastAsia="es-MX"/>
                      </w:rPr>
                      <w:drawing>
                        <wp:inline distT="0" distB="0" distL="0" distR="0">
                          <wp:extent cx="3674745" cy="2484755"/>
                          <wp:effectExtent l="19050" t="0" r="1905" b="0"/>
                          <wp:docPr id="72" name="71 Imagen" descr="800_mm_isohyet_am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_mm_isohyet_amazon.jpg"/>
                                  <pic:cNvPicPr/>
                                </pic:nvPicPr>
                                <pic:blipFill>
                                  <a:blip r:embed="rId10"/>
                                  <a:stretch>
                                    <a:fillRect/>
                                  </a:stretch>
                                </pic:blipFill>
                                <pic:spPr>
                                  <a:xfrm>
                                    <a:off x="0" y="0"/>
                                    <a:ext cx="3674745" cy="2484755"/>
                                  </a:xfrm>
                                  <a:prstGeom prst="rect">
                                    <a:avLst/>
                                  </a:prstGeom>
                                </pic:spPr>
                              </pic:pic>
                            </a:graphicData>
                          </a:graphic>
                        </wp:inline>
                      </w:drawing>
                    </w:r>
                  </w:p>
                </w:txbxContent>
              </v:textbox>
            </v:shape>
            <v:shape id="_x0000_s1067" type="#_x0000_t202" style="position:absolute;left:3345;top:7426;width:5580;height:420" filled="f" stroked="f">
              <v:textbox>
                <w:txbxContent>
                  <w:p w:rsidR="00413C03" w:rsidRPr="00413C03" w:rsidRDefault="00413C03" w:rsidP="00413C03">
                    <w:pPr>
                      <w:jc w:val="center"/>
                      <w:rPr>
                        <w:rFonts w:ascii="Times New Roman" w:hAnsi="Times New Roman" w:cs="Times New Roman"/>
                        <w:b/>
                        <w:sz w:val="24"/>
                        <w:szCs w:val="24"/>
                      </w:rPr>
                    </w:pPr>
                    <w:r w:rsidRPr="00413C03">
                      <w:rPr>
                        <w:rFonts w:ascii="Times New Roman" w:hAnsi="Times New Roman" w:cs="Times New Roman"/>
                        <w:b/>
                        <w:color w:val="000000"/>
                        <w:sz w:val="24"/>
                        <w:szCs w:val="24"/>
                      </w:rPr>
                      <w:t xml:space="preserve">Fig. 4   </w:t>
                    </w:r>
                    <w:proofErr w:type="spellStart"/>
                    <w:r w:rsidRPr="00413C03">
                      <w:rPr>
                        <w:rFonts w:ascii="Times New Roman" w:hAnsi="Times New Roman" w:cs="Times New Roman"/>
                        <w:b/>
                        <w:color w:val="000000"/>
                        <w:sz w:val="24"/>
                        <w:szCs w:val="24"/>
                      </w:rPr>
                      <w:t>The</w:t>
                    </w:r>
                    <w:proofErr w:type="spellEnd"/>
                    <w:r w:rsidRPr="00413C03">
                      <w:rPr>
                        <w:rFonts w:ascii="Times New Roman" w:hAnsi="Times New Roman" w:cs="Times New Roman"/>
                        <w:b/>
                        <w:color w:val="000000"/>
                        <w:sz w:val="24"/>
                        <w:szCs w:val="24"/>
                      </w:rPr>
                      <w:t xml:space="preserve"> Amazon </w:t>
                    </w:r>
                    <w:proofErr w:type="spellStart"/>
                    <w:r w:rsidRPr="00413C03">
                      <w:rPr>
                        <w:rFonts w:ascii="Times New Roman" w:hAnsi="Times New Roman" w:cs="Times New Roman"/>
                        <w:b/>
                        <w:color w:val="000000"/>
                        <w:sz w:val="24"/>
                        <w:szCs w:val="24"/>
                      </w:rPr>
                      <w:t>rainforest</w:t>
                    </w:r>
                    <w:proofErr w:type="spellEnd"/>
                    <w:r w:rsidRPr="00413C03">
                      <w:rPr>
                        <w:rFonts w:ascii="Times New Roman" w:hAnsi="Times New Roman" w:cs="Times New Roman"/>
                        <w:b/>
                        <w:color w:val="000000"/>
                        <w:sz w:val="24"/>
                        <w:szCs w:val="24"/>
                      </w:rPr>
                      <w:t>.</w:t>
                    </w:r>
                  </w:p>
                </w:txbxContent>
              </v:textbox>
            </v:shape>
          </v:group>
        </w:pict>
      </w:r>
      <w:proofErr w:type="spellStart"/>
      <w:r w:rsidR="00FD3565" w:rsidRPr="00FD3565">
        <w:rPr>
          <w:color w:val="000000"/>
          <w:lang w:val="en-US"/>
        </w:rPr>
        <w:t>Superhumid</w:t>
      </w:r>
      <w:proofErr w:type="spellEnd"/>
      <w:r w:rsidR="00FD3565" w:rsidRPr="00FD3565">
        <w:rPr>
          <w:color w:val="000000"/>
          <w:lang w:val="en-US"/>
        </w:rPr>
        <w:t xml:space="preserve"> regions, though, remain largely unexploited by humans, because most people are uncomfortable in the high humidity that prevails in these regions (Fig. 4).</w:t>
      </w:r>
    </w:p>
    <w:p w:rsidR="00413C03" w:rsidRDefault="00413C03">
      <w:pPr>
        <w:rPr>
          <w:rFonts w:ascii="Times New Roman" w:eastAsia="Times New Roman" w:hAnsi="Times New Roman" w:cs="Times New Roman"/>
          <w:color w:val="000000"/>
          <w:sz w:val="24"/>
          <w:szCs w:val="24"/>
          <w:lang w:val="en-US" w:eastAsia="es-MX"/>
        </w:rPr>
      </w:pPr>
      <w:r>
        <w:rPr>
          <w:color w:val="000000"/>
          <w:lang w:val="en-US"/>
        </w:rPr>
        <w:br w:type="page"/>
      </w:r>
    </w:p>
    <w:p w:rsidR="00FD3565" w:rsidRPr="00FD3565" w:rsidRDefault="00FD3565" w:rsidP="00FD3565">
      <w:pPr>
        <w:pStyle w:val="NormalWeb"/>
        <w:jc w:val="both"/>
        <w:rPr>
          <w:b/>
          <w:color w:val="000000"/>
          <w:lang w:val="en-US"/>
        </w:rPr>
      </w:pPr>
      <w:r w:rsidRPr="00FD3565">
        <w:rPr>
          <w:b/>
          <w:color w:val="000000"/>
          <w:lang w:val="en-US"/>
        </w:rPr>
        <w:lastRenderedPageBreak/>
        <w:t xml:space="preserve">The quandary of civilization </w:t>
      </w:r>
    </w:p>
    <w:p w:rsidR="00FD3565" w:rsidRDefault="00E40D86" w:rsidP="00FD3565">
      <w:pPr>
        <w:pStyle w:val="NormalWeb"/>
        <w:ind w:firstLine="708"/>
        <w:jc w:val="both"/>
        <w:rPr>
          <w:color w:val="000000"/>
          <w:lang w:val="en-US"/>
        </w:rPr>
      </w:pPr>
      <w:r>
        <w:rPr>
          <w:noProof/>
          <w:color w:val="000000"/>
        </w:rPr>
        <w:pict>
          <v:group id="_x0000_s1068" style="position:absolute;left:0;text-align:left;margin-left:66.05pt;margin-top:129.7pt;width:303.75pt;height:228.8pt;z-index:251666432" coordorigin="3060,3270" coordsize="6075,4576">
            <v:shape id="_x0000_s1069" type="#_x0000_t202" style="position:absolute;left:3060;top:3270;width:6075;height:4576" filled="f" stroked="f">
              <v:textbox style="mso-next-textbox:#_x0000_s1069">
                <w:txbxContent>
                  <w:p w:rsidR="00413C03" w:rsidRDefault="00413C03" w:rsidP="00413C03">
                    <w:r>
                      <w:rPr>
                        <w:noProof/>
                        <w:lang w:eastAsia="es-MX"/>
                      </w:rPr>
                      <w:drawing>
                        <wp:inline distT="0" distB="0" distL="0" distR="0">
                          <wp:extent cx="3738623" cy="2486025"/>
                          <wp:effectExtent l="19050" t="0" r="0" b="9525"/>
                          <wp:docPr id="31" name="30 Imagen" descr="800_mm_isohyet_sal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_mm_isohyet_salton.jpg"/>
                                  <pic:cNvPicPr/>
                                </pic:nvPicPr>
                                <pic:blipFill>
                                  <a:blip r:embed="rId11"/>
                                  <a:stretch>
                                    <a:fillRect/>
                                  </a:stretch>
                                </pic:blipFill>
                                <pic:spPr>
                                  <a:xfrm>
                                    <a:off x="0" y="0"/>
                                    <a:ext cx="3753095" cy="2495648"/>
                                  </a:xfrm>
                                  <a:prstGeom prst="rect">
                                    <a:avLst/>
                                  </a:prstGeom>
                                </pic:spPr>
                              </pic:pic>
                            </a:graphicData>
                          </a:graphic>
                        </wp:inline>
                      </w:drawing>
                    </w:r>
                  </w:p>
                </w:txbxContent>
              </v:textbox>
            </v:shape>
            <v:shape id="_x0000_s1070" type="#_x0000_t202" style="position:absolute;left:3345;top:7426;width:5580;height:420" filled="f" stroked="f">
              <v:textbox>
                <w:txbxContent>
                  <w:p w:rsidR="00413C03" w:rsidRPr="00413C03" w:rsidRDefault="00413C03" w:rsidP="00413C03">
                    <w:pPr>
                      <w:jc w:val="center"/>
                      <w:rPr>
                        <w:rFonts w:ascii="Times New Roman" w:hAnsi="Times New Roman" w:cs="Times New Roman"/>
                        <w:b/>
                        <w:sz w:val="24"/>
                        <w:szCs w:val="24"/>
                      </w:rPr>
                    </w:pPr>
                    <w:r w:rsidRPr="00413C03">
                      <w:rPr>
                        <w:rFonts w:ascii="Times New Roman" w:hAnsi="Times New Roman" w:cs="Times New Roman"/>
                        <w:b/>
                        <w:color w:val="000000"/>
                        <w:sz w:val="24"/>
                        <w:szCs w:val="24"/>
                      </w:rPr>
                      <w:t xml:space="preserve">Fig. 5   </w:t>
                    </w:r>
                    <w:proofErr w:type="spellStart"/>
                    <w:r w:rsidRPr="00413C03">
                      <w:rPr>
                        <w:rFonts w:ascii="Times New Roman" w:hAnsi="Times New Roman" w:cs="Times New Roman"/>
                        <w:b/>
                        <w:color w:val="000000"/>
                        <w:sz w:val="24"/>
                        <w:szCs w:val="24"/>
                      </w:rPr>
                      <w:t>The</w:t>
                    </w:r>
                    <w:proofErr w:type="spellEnd"/>
                    <w:r w:rsidRPr="00413C03">
                      <w:rPr>
                        <w:rFonts w:ascii="Times New Roman" w:hAnsi="Times New Roman" w:cs="Times New Roman"/>
                        <w:b/>
                        <w:color w:val="000000"/>
                        <w:sz w:val="24"/>
                        <w:szCs w:val="24"/>
                      </w:rPr>
                      <w:t xml:space="preserve"> </w:t>
                    </w:r>
                    <w:proofErr w:type="spellStart"/>
                    <w:r w:rsidRPr="00413C03">
                      <w:rPr>
                        <w:rFonts w:ascii="Times New Roman" w:hAnsi="Times New Roman" w:cs="Times New Roman"/>
                        <w:b/>
                        <w:color w:val="000000"/>
                        <w:sz w:val="24"/>
                        <w:szCs w:val="24"/>
                      </w:rPr>
                      <w:t>Salton</w:t>
                    </w:r>
                    <w:proofErr w:type="spellEnd"/>
                    <w:r w:rsidRPr="00413C03">
                      <w:rPr>
                        <w:rFonts w:ascii="Times New Roman" w:hAnsi="Times New Roman" w:cs="Times New Roman"/>
                        <w:b/>
                        <w:color w:val="000000"/>
                        <w:sz w:val="24"/>
                        <w:szCs w:val="24"/>
                      </w:rPr>
                      <w:t xml:space="preserve"> Sea.</w:t>
                    </w:r>
                  </w:p>
                </w:txbxContent>
              </v:textbox>
            </v:shape>
          </v:group>
        </w:pict>
      </w:r>
      <w:r w:rsidR="00FD3565" w:rsidRPr="00FD3565">
        <w:rPr>
          <w:color w:val="000000"/>
          <w:lang w:val="en-US"/>
        </w:rPr>
        <w:t>How to cope with the natural distribution of water and nutrients across the climatic spectrum? By all accounts, the import of water into arid regions solves the problem of water supply, but this is necessarily at the cost of creating a problem of salt disposal. In effect, the two major salts, calcium and sodium, are produced from soils in greater quantities than needed by the artificial ecosystems, and thus end up polluting neighboring watercourses in the case of open drainage systems, or inland lakes in the case of closed drainage systems. For instance, the salinity of the Salton Sea, in California, a closed system which has been receiving agri</w:t>
      </w:r>
      <w:r w:rsidR="009F6251">
        <w:rPr>
          <w:color w:val="000000"/>
          <w:lang w:val="en-US"/>
        </w:rPr>
        <w:t>cultural drainage for the past 10</w:t>
      </w:r>
      <w:r w:rsidR="00FD3565" w:rsidRPr="00FD3565">
        <w:rPr>
          <w:color w:val="000000"/>
          <w:lang w:val="en-US"/>
        </w:rPr>
        <w:t xml:space="preserve">0 years continues to increase, with no end in sight (Ponce 2009) (Fig. 5). </w:t>
      </w:r>
    </w:p>
    <w:p w:rsidR="00413C03" w:rsidRDefault="00413C03" w:rsidP="00FD3565">
      <w:pPr>
        <w:pStyle w:val="NormalWeb"/>
        <w:ind w:firstLine="708"/>
        <w:jc w:val="both"/>
        <w:rPr>
          <w:color w:val="000000"/>
          <w:lang w:val="en-US"/>
        </w:rPr>
      </w:pPr>
    </w:p>
    <w:p w:rsidR="00413C03" w:rsidRDefault="00413C03" w:rsidP="00FD3565">
      <w:pPr>
        <w:pStyle w:val="NormalWeb"/>
        <w:ind w:firstLine="708"/>
        <w:jc w:val="both"/>
        <w:rPr>
          <w:color w:val="000000"/>
          <w:lang w:val="en-US"/>
        </w:rPr>
      </w:pPr>
    </w:p>
    <w:p w:rsidR="00413C03" w:rsidRDefault="00413C03" w:rsidP="00FD3565">
      <w:pPr>
        <w:pStyle w:val="NormalWeb"/>
        <w:ind w:firstLine="708"/>
        <w:jc w:val="both"/>
        <w:rPr>
          <w:color w:val="000000"/>
          <w:lang w:val="en-US"/>
        </w:rPr>
      </w:pPr>
    </w:p>
    <w:p w:rsidR="00413C03" w:rsidRDefault="00413C03" w:rsidP="00FD3565">
      <w:pPr>
        <w:pStyle w:val="NormalWeb"/>
        <w:ind w:firstLine="708"/>
        <w:jc w:val="both"/>
        <w:rPr>
          <w:color w:val="000000"/>
          <w:lang w:val="en-US"/>
        </w:rPr>
      </w:pPr>
    </w:p>
    <w:p w:rsidR="00413C03" w:rsidRDefault="00413C03" w:rsidP="00FD3565">
      <w:pPr>
        <w:pStyle w:val="NormalWeb"/>
        <w:ind w:firstLine="708"/>
        <w:jc w:val="both"/>
        <w:rPr>
          <w:color w:val="000000"/>
          <w:lang w:val="en-US"/>
        </w:rPr>
      </w:pPr>
    </w:p>
    <w:p w:rsidR="00413C03" w:rsidRDefault="00413C03" w:rsidP="00FD3565">
      <w:pPr>
        <w:pStyle w:val="NormalWeb"/>
        <w:ind w:firstLine="708"/>
        <w:jc w:val="both"/>
        <w:rPr>
          <w:color w:val="000000"/>
          <w:lang w:val="en-US"/>
        </w:rPr>
      </w:pPr>
    </w:p>
    <w:p w:rsidR="00413C03" w:rsidRDefault="00413C03" w:rsidP="00FD3565">
      <w:pPr>
        <w:pStyle w:val="NormalWeb"/>
        <w:ind w:firstLine="708"/>
        <w:jc w:val="both"/>
        <w:rPr>
          <w:color w:val="000000"/>
          <w:lang w:val="en-US"/>
        </w:rPr>
      </w:pPr>
    </w:p>
    <w:p w:rsidR="00413C03" w:rsidRPr="00FD3565" w:rsidRDefault="00413C03" w:rsidP="00FD3565">
      <w:pPr>
        <w:pStyle w:val="NormalWeb"/>
        <w:ind w:firstLine="708"/>
        <w:jc w:val="both"/>
        <w:rPr>
          <w:color w:val="000000"/>
          <w:lang w:val="en-US"/>
        </w:rPr>
      </w:pPr>
    </w:p>
    <w:p w:rsidR="00F86F02" w:rsidRPr="00F86F02" w:rsidRDefault="00F86F02" w:rsidP="00F86F02">
      <w:pPr>
        <w:pStyle w:val="NormalWeb"/>
        <w:ind w:firstLine="708"/>
        <w:jc w:val="both"/>
        <w:rPr>
          <w:color w:val="000000"/>
          <w:lang w:val="en-US"/>
        </w:rPr>
      </w:pPr>
      <w:r w:rsidRPr="00F86F02">
        <w:rPr>
          <w:color w:val="000000"/>
          <w:lang w:val="en-US"/>
        </w:rPr>
        <w:t xml:space="preserve">Too little precipitation leads to too little water and too many nutrients; conversely, too much precipitation leads to too much water and too few nutrients. It follows that there must be a happy medium where the supply of water and nutrients are optimal, that is, just enough water for life's needs, a sufficient amount of good nutrients, and comparatively few surplus nutrients requiring disposal. </w:t>
      </w:r>
    </w:p>
    <w:p w:rsidR="00F86F02" w:rsidRPr="00F86F02" w:rsidRDefault="00F86F02" w:rsidP="00F86F02">
      <w:pPr>
        <w:pStyle w:val="NormalWeb"/>
        <w:jc w:val="both"/>
        <w:rPr>
          <w:b/>
          <w:color w:val="000000"/>
          <w:lang w:val="en-US"/>
        </w:rPr>
      </w:pPr>
      <w:r w:rsidRPr="00F86F02">
        <w:rPr>
          <w:b/>
          <w:color w:val="000000"/>
          <w:lang w:val="en-US"/>
        </w:rPr>
        <w:t xml:space="preserve">The 800-mm </w:t>
      </w:r>
      <w:proofErr w:type="spellStart"/>
      <w:r w:rsidRPr="00F86F02">
        <w:rPr>
          <w:b/>
          <w:color w:val="000000"/>
          <w:lang w:val="en-US"/>
        </w:rPr>
        <w:t>isohyet</w:t>
      </w:r>
      <w:proofErr w:type="spellEnd"/>
      <w:r w:rsidRPr="00F86F02">
        <w:rPr>
          <w:b/>
          <w:color w:val="000000"/>
          <w:lang w:val="en-US"/>
        </w:rPr>
        <w:t xml:space="preserve"> </w:t>
      </w:r>
    </w:p>
    <w:p w:rsidR="00F86F02" w:rsidRPr="00F86F02" w:rsidRDefault="00F86F02" w:rsidP="00F86F02">
      <w:pPr>
        <w:pStyle w:val="NormalWeb"/>
        <w:ind w:firstLine="708"/>
        <w:jc w:val="both"/>
        <w:rPr>
          <w:color w:val="000000"/>
          <w:lang w:val="en-US"/>
        </w:rPr>
      </w:pPr>
      <w:r w:rsidRPr="00F86F02">
        <w:rPr>
          <w:color w:val="000000"/>
          <w:lang w:val="en-US"/>
        </w:rPr>
        <w:t xml:space="preserve">The preceding considerations lead to the concept of mean annual global terrestrial precipitation, and to the recognition of its unique role in fostering sustainability. Mean annual global terrestrial precipitation is the average amount of rain that falls globally in the continental regions of the Earth. </w:t>
      </w:r>
      <w:proofErr w:type="spellStart"/>
      <w:r w:rsidRPr="00F86F02">
        <w:rPr>
          <w:color w:val="000000"/>
          <w:lang w:val="en-US"/>
        </w:rPr>
        <w:t>Climatological</w:t>
      </w:r>
      <w:proofErr w:type="spellEnd"/>
      <w:r w:rsidRPr="00F86F02">
        <w:rPr>
          <w:color w:val="000000"/>
          <w:lang w:val="en-US"/>
        </w:rPr>
        <w:t xml:space="preserve"> studies indicate that this number is around 800 mm (Ponce et al. 1997). Thus, a region with about 800 mm of mean annual precipitation ought to be in natural balance, theoretically with no pressing need for extra water or nutrients. If </w:t>
      </w:r>
      <w:proofErr w:type="gramStart"/>
      <w:r w:rsidRPr="00F86F02">
        <w:rPr>
          <w:color w:val="000000"/>
          <w:lang w:val="en-US"/>
        </w:rPr>
        <w:t>subsidies means</w:t>
      </w:r>
      <w:proofErr w:type="gramEnd"/>
      <w:r w:rsidRPr="00F86F02">
        <w:rPr>
          <w:color w:val="000000"/>
          <w:lang w:val="en-US"/>
        </w:rPr>
        <w:t xml:space="preserve"> extra energy expenditures, and if energy expenditures translate into an augmented carbon footprint, it is readily seen that the 800-mm </w:t>
      </w:r>
      <w:proofErr w:type="spellStart"/>
      <w:r w:rsidRPr="00F86F02">
        <w:rPr>
          <w:color w:val="000000"/>
          <w:lang w:val="en-US"/>
        </w:rPr>
        <w:t>isohyet</w:t>
      </w:r>
      <w:proofErr w:type="spellEnd"/>
      <w:r w:rsidRPr="00F86F02">
        <w:rPr>
          <w:color w:val="000000"/>
          <w:lang w:val="en-US"/>
        </w:rPr>
        <w:t xml:space="preserve"> region adheres to the principle of sustainability. We conclude that the 800-mm </w:t>
      </w:r>
      <w:proofErr w:type="spellStart"/>
      <w:r w:rsidRPr="00F86F02">
        <w:rPr>
          <w:color w:val="000000"/>
          <w:lang w:val="en-US"/>
        </w:rPr>
        <w:t>isohyet</w:t>
      </w:r>
      <w:proofErr w:type="spellEnd"/>
      <w:r w:rsidRPr="00F86F02">
        <w:rPr>
          <w:color w:val="000000"/>
          <w:lang w:val="en-US"/>
        </w:rPr>
        <w:t xml:space="preserve"> is a region where </w:t>
      </w:r>
      <w:r w:rsidRPr="00F86F02">
        <w:rPr>
          <w:color w:val="000000"/>
          <w:lang w:val="en-US"/>
        </w:rPr>
        <w:lastRenderedPageBreak/>
        <w:t xml:space="preserve">life, particularly human life, would find itself in its most comfortable, and </w:t>
      </w:r>
      <w:proofErr w:type="gramStart"/>
      <w:r w:rsidRPr="00F86F02">
        <w:rPr>
          <w:color w:val="000000"/>
          <w:lang w:val="en-US"/>
        </w:rPr>
        <w:t>secure,</w:t>
      </w:r>
      <w:proofErr w:type="gramEnd"/>
      <w:r w:rsidRPr="00F86F02">
        <w:rPr>
          <w:color w:val="000000"/>
          <w:lang w:val="en-US"/>
        </w:rPr>
        <w:t xml:space="preserve"> position. </w:t>
      </w:r>
    </w:p>
    <w:p w:rsidR="00F86F02" w:rsidRDefault="00E40D86" w:rsidP="00F86F02">
      <w:pPr>
        <w:pStyle w:val="NormalWeb"/>
        <w:ind w:firstLine="708"/>
        <w:jc w:val="both"/>
        <w:rPr>
          <w:color w:val="000000"/>
          <w:lang w:val="en-US"/>
        </w:rPr>
      </w:pPr>
      <w:r>
        <w:rPr>
          <w:noProof/>
          <w:color w:val="000000"/>
        </w:rPr>
        <w:pict>
          <v:group id="_x0000_s1074" style="position:absolute;left:0;text-align:left;margin-left:26.3pt;margin-top:36.55pt;width:361.25pt;height:272.3pt;z-index:251670528" coordorigin="2505,3003" coordsize="7225,5446">
            <v:shape id="_x0000_s1072" type="#_x0000_t202" style="position:absolute;left:2505;top:3003;width:7225;height:5442" o:regroupid="2" filled="f" stroked="f" strokecolor="black [3213]">
              <v:textbox style="mso-next-textbox:#_x0000_s1072">
                <w:txbxContent>
                  <w:p w:rsidR="009D529B" w:rsidRDefault="00152CDB" w:rsidP="00152CDB">
                    <w:pPr>
                      <w:jc w:val="center"/>
                    </w:pPr>
                    <w:r>
                      <w:rPr>
                        <w:noProof/>
                        <w:lang w:eastAsia="es-MX"/>
                      </w:rPr>
                      <w:drawing>
                        <wp:inline distT="0" distB="0" distL="0" distR="0">
                          <wp:extent cx="4443497" cy="3105150"/>
                          <wp:effectExtent l="19050" t="0" r="0" b="0"/>
                          <wp:docPr id="71" name="70 Imagen" descr="800_mm_isohyet_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_mm_isohyet_ecuador.jpg"/>
                                  <pic:cNvPicPr/>
                                </pic:nvPicPr>
                                <pic:blipFill>
                                  <a:blip r:embed="rId12"/>
                                  <a:stretch>
                                    <a:fillRect/>
                                  </a:stretch>
                                </pic:blipFill>
                                <pic:spPr>
                                  <a:xfrm>
                                    <a:off x="0" y="0"/>
                                    <a:ext cx="4448227" cy="3108455"/>
                                  </a:xfrm>
                                  <a:prstGeom prst="rect">
                                    <a:avLst/>
                                  </a:prstGeom>
                                </pic:spPr>
                              </pic:pic>
                            </a:graphicData>
                          </a:graphic>
                        </wp:inline>
                      </w:drawing>
                    </w:r>
                  </w:p>
                </w:txbxContent>
              </v:textbox>
            </v:shape>
            <v:shape id="_x0000_s1073" type="#_x0000_t202" style="position:absolute;left:3390;top:8029;width:5580;height:420" o:regroupid="2" filled="f" stroked="f" strokecolor="black [3213]">
              <v:textbox>
                <w:txbxContent>
                  <w:p w:rsidR="009D529B" w:rsidRPr="009D529B" w:rsidRDefault="009D529B" w:rsidP="009D529B">
                    <w:pPr>
                      <w:jc w:val="center"/>
                      <w:rPr>
                        <w:rFonts w:ascii="Times New Roman" w:hAnsi="Times New Roman" w:cs="Times New Roman"/>
                        <w:b/>
                        <w:sz w:val="24"/>
                        <w:szCs w:val="24"/>
                        <w:lang w:val="en-US"/>
                      </w:rPr>
                    </w:pPr>
                    <w:r w:rsidRPr="009D529B">
                      <w:rPr>
                        <w:rFonts w:ascii="Times New Roman" w:hAnsi="Times New Roman" w:cs="Times New Roman"/>
                        <w:b/>
                        <w:color w:val="000000"/>
                        <w:sz w:val="24"/>
                        <w:szCs w:val="24"/>
                        <w:lang w:val="en-US"/>
                      </w:rPr>
                      <w:t>Fig. 6   Mean annual isohyets for Ecuador.</w:t>
                    </w:r>
                  </w:p>
                </w:txbxContent>
              </v:textbox>
            </v:shape>
          </v:group>
        </w:pict>
      </w:r>
      <w:r w:rsidR="00F86F02" w:rsidRPr="00F86F02">
        <w:rPr>
          <w:color w:val="000000"/>
          <w:lang w:val="en-US"/>
        </w:rPr>
        <w:t xml:space="preserve">Figure 6 shows the mean annual isohyets for Ecuador. It is seen that the 800-mm </w:t>
      </w:r>
      <w:proofErr w:type="spellStart"/>
      <w:r w:rsidR="00F86F02" w:rsidRPr="00F86F02">
        <w:rPr>
          <w:color w:val="000000"/>
          <w:lang w:val="en-US"/>
        </w:rPr>
        <w:t>isohyet</w:t>
      </w:r>
      <w:proofErr w:type="spellEnd"/>
      <w:r w:rsidR="00F86F02" w:rsidRPr="00F86F02">
        <w:rPr>
          <w:color w:val="000000"/>
          <w:lang w:val="en-US"/>
        </w:rPr>
        <w:t xml:space="preserve"> runs through the central valley. </w:t>
      </w:r>
    </w:p>
    <w:p w:rsidR="009D529B" w:rsidRDefault="009D529B" w:rsidP="00F86F02">
      <w:pPr>
        <w:pStyle w:val="NormalWeb"/>
        <w:ind w:firstLine="708"/>
        <w:jc w:val="both"/>
        <w:rPr>
          <w:color w:val="000000"/>
          <w:lang w:val="en-US"/>
        </w:rPr>
      </w:pPr>
    </w:p>
    <w:p w:rsidR="009D529B" w:rsidRDefault="009D529B" w:rsidP="00F86F02">
      <w:pPr>
        <w:pStyle w:val="NormalWeb"/>
        <w:ind w:firstLine="708"/>
        <w:jc w:val="both"/>
        <w:rPr>
          <w:color w:val="000000"/>
          <w:lang w:val="en-US"/>
        </w:rPr>
      </w:pPr>
    </w:p>
    <w:p w:rsidR="009D529B" w:rsidRDefault="009D529B" w:rsidP="00F86F02">
      <w:pPr>
        <w:pStyle w:val="NormalWeb"/>
        <w:ind w:firstLine="708"/>
        <w:jc w:val="both"/>
        <w:rPr>
          <w:color w:val="000000"/>
          <w:lang w:val="en-US"/>
        </w:rPr>
      </w:pPr>
    </w:p>
    <w:p w:rsidR="009D529B" w:rsidRDefault="009D529B" w:rsidP="00F86F02">
      <w:pPr>
        <w:pStyle w:val="NormalWeb"/>
        <w:ind w:firstLine="708"/>
        <w:jc w:val="both"/>
        <w:rPr>
          <w:color w:val="000000"/>
          <w:lang w:val="en-US"/>
        </w:rPr>
      </w:pPr>
    </w:p>
    <w:p w:rsidR="009D529B" w:rsidRDefault="009D529B" w:rsidP="00F86F02">
      <w:pPr>
        <w:pStyle w:val="NormalWeb"/>
        <w:ind w:firstLine="708"/>
        <w:jc w:val="both"/>
        <w:rPr>
          <w:color w:val="000000"/>
          <w:lang w:val="en-US"/>
        </w:rPr>
      </w:pPr>
    </w:p>
    <w:p w:rsidR="009D529B" w:rsidRDefault="009D529B" w:rsidP="00F86F02">
      <w:pPr>
        <w:pStyle w:val="NormalWeb"/>
        <w:ind w:firstLine="708"/>
        <w:jc w:val="both"/>
        <w:rPr>
          <w:color w:val="000000"/>
          <w:lang w:val="en-US"/>
        </w:rPr>
      </w:pPr>
    </w:p>
    <w:p w:rsidR="009D529B" w:rsidRPr="00F86F02" w:rsidRDefault="009D529B" w:rsidP="00F86F02">
      <w:pPr>
        <w:pStyle w:val="NormalWeb"/>
        <w:ind w:firstLine="708"/>
        <w:jc w:val="both"/>
        <w:rPr>
          <w:color w:val="000000"/>
          <w:lang w:val="en-US"/>
        </w:rPr>
      </w:pPr>
    </w:p>
    <w:p w:rsidR="009D529B" w:rsidRDefault="009D529B" w:rsidP="00F86F02">
      <w:pPr>
        <w:pStyle w:val="NormalWeb"/>
        <w:ind w:firstLine="708"/>
        <w:jc w:val="both"/>
        <w:rPr>
          <w:color w:val="000000"/>
          <w:lang w:val="en-US"/>
        </w:rPr>
      </w:pPr>
    </w:p>
    <w:p w:rsidR="00152CDB" w:rsidRDefault="00152CDB" w:rsidP="00F86F02">
      <w:pPr>
        <w:pStyle w:val="NormalWeb"/>
        <w:ind w:firstLine="708"/>
        <w:jc w:val="both"/>
        <w:rPr>
          <w:color w:val="000000"/>
          <w:lang w:val="en-US"/>
        </w:rPr>
      </w:pPr>
    </w:p>
    <w:p w:rsidR="00152CDB" w:rsidRDefault="00152CDB" w:rsidP="00F86F02">
      <w:pPr>
        <w:pStyle w:val="NormalWeb"/>
        <w:ind w:firstLine="708"/>
        <w:jc w:val="both"/>
        <w:rPr>
          <w:color w:val="000000"/>
          <w:lang w:val="en-US"/>
        </w:rPr>
      </w:pPr>
    </w:p>
    <w:p w:rsidR="00F86F02" w:rsidRPr="00F86F02" w:rsidRDefault="00F86F02" w:rsidP="00F86F02">
      <w:pPr>
        <w:pStyle w:val="NormalWeb"/>
        <w:ind w:firstLine="708"/>
        <w:jc w:val="both"/>
        <w:rPr>
          <w:color w:val="000000"/>
          <w:lang w:val="en-US"/>
        </w:rPr>
      </w:pPr>
      <w:r w:rsidRPr="00F86F02">
        <w:rPr>
          <w:color w:val="000000"/>
          <w:lang w:val="en-US"/>
        </w:rPr>
        <w:t xml:space="preserve">To reiterate, if humid regions leach soils excessively and arid regions conserve nutrients due to lack of use, then the 800-mm region must be at an optimum balance between water and nutrients: enough water and nutrients, in quantity and type, to satisfy the basic needs of the ecosystem. </w:t>
      </w:r>
    </w:p>
    <w:p w:rsidR="00F86F02" w:rsidRPr="00F86F02" w:rsidRDefault="00F86F02" w:rsidP="00F86F02">
      <w:pPr>
        <w:pStyle w:val="NormalWeb"/>
        <w:ind w:firstLine="708"/>
        <w:jc w:val="both"/>
        <w:rPr>
          <w:color w:val="000000"/>
          <w:lang w:val="en-US"/>
        </w:rPr>
      </w:pPr>
      <w:r w:rsidRPr="00F86F02">
        <w:rPr>
          <w:color w:val="000000"/>
          <w:lang w:val="en-US"/>
        </w:rPr>
        <w:t xml:space="preserve">In pristine soils, the type of nutrients depends on the local geology and geomorphology. For any one region, this amounts to the proverbial luck of the draw: Either we have certain nutrients, or we don't. Nevertheless, once a supply of nutrients is determined by a region's geology, the amount of soil leaching must determine, to a large extent, the balance of available nutrients. In other words, other factors being equal, the 800-mm </w:t>
      </w:r>
      <w:proofErr w:type="spellStart"/>
      <w:r w:rsidRPr="00F86F02">
        <w:rPr>
          <w:color w:val="000000"/>
          <w:lang w:val="en-US"/>
        </w:rPr>
        <w:t>isohyet</w:t>
      </w:r>
      <w:proofErr w:type="spellEnd"/>
      <w:r w:rsidRPr="00F86F02">
        <w:rPr>
          <w:color w:val="000000"/>
          <w:lang w:val="en-US"/>
        </w:rPr>
        <w:t xml:space="preserve"> must be at or close to optimal from the standpoint of human livability and survivability. At this annual rainfall amount, the good nutrients would be in ample supply, and the unwanted salts would be minimized. </w:t>
      </w:r>
    </w:p>
    <w:p w:rsidR="00F86F02" w:rsidRPr="00F86F02" w:rsidRDefault="00F86F02" w:rsidP="00F86F02">
      <w:pPr>
        <w:pStyle w:val="NormalWeb"/>
        <w:jc w:val="both"/>
        <w:rPr>
          <w:b/>
          <w:color w:val="000000"/>
          <w:lang w:val="en-US"/>
        </w:rPr>
      </w:pPr>
      <w:r w:rsidRPr="00F86F02">
        <w:rPr>
          <w:b/>
          <w:color w:val="000000"/>
          <w:lang w:val="en-US"/>
        </w:rPr>
        <w:t xml:space="preserve">Outlook </w:t>
      </w:r>
    </w:p>
    <w:p w:rsidR="00F86F02" w:rsidRPr="00F86F02" w:rsidRDefault="00F86F02" w:rsidP="00F86F02">
      <w:pPr>
        <w:pStyle w:val="NormalWeb"/>
        <w:ind w:firstLine="708"/>
        <w:jc w:val="both"/>
        <w:rPr>
          <w:color w:val="000000"/>
          <w:lang w:val="en-US"/>
        </w:rPr>
      </w:pPr>
      <w:r w:rsidRPr="00F86F02">
        <w:rPr>
          <w:color w:val="000000"/>
          <w:lang w:val="en-US"/>
        </w:rPr>
        <w:t xml:space="preserve">A plentiful supply of diverse nutrients is apt to enhance biotic potential; therefore, the 800-mm </w:t>
      </w:r>
      <w:proofErr w:type="spellStart"/>
      <w:r w:rsidRPr="00F86F02">
        <w:rPr>
          <w:color w:val="000000"/>
          <w:lang w:val="en-US"/>
        </w:rPr>
        <w:t>isohyet</w:t>
      </w:r>
      <w:proofErr w:type="spellEnd"/>
      <w:r w:rsidRPr="00F86F02">
        <w:rPr>
          <w:color w:val="000000"/>
          <w:lang w:val="en-US"/>
        </w:rPr>
        <w:t xml:space="preserve"> is where life, particularly for humans, is likely to be optimal. Thus, it is there where health and hope, so essential to body and soul, ought to be most naturally at their peak. </w:t>
      </w:r>
    </w:p>
    <w:p w:rsidR="00F86F02" w:rsidRPr="00725E5C" w:rsidRDefault="00F86F02" w:rsidP="00F86F02">
      <w:pPr>
        <w:pStyle w:val="NormalWeb"/>
        <w:rPr>
          <w:color w:val="000000"/>
          <w:lang w:val="en-US"/>
        </w:rPr>
      </w:pPr>
      <w:r w:rsidRPr="00725E5C">
        <w:rPr>
          <w:b/>
          <w:bCs/>
          <w:color w:val="000000"/>
          <w:lang w:val="en-US"/>
        </w:rPr>
        <w:lastRenderedPageBreak/>
        <w:t>References</w:t>
      </w:r>
      <w:r w:rsidRPr="00725E5C">
        <w:rPr>
          <w:color w:val="000000"/>
          <w:lang w:val="en-US"/>
        </w:rPr>
        <w:t xml:space="preserve"> </w:t>
      </w:r>
    </w:p>
    <w:p w:rsidR="00F86F02" w:rsidRPr="00F86F02" w:rsidRDefault="00F86F02" w:rsidP="004D3ADE">
      <w:pPr>
        <w:pStyle w:val="NormalWeb"/>
        <w:ind w:left="709" w:hanging="709"/>
        <w:jc w:val="both"/>
        <w:rPr>
          <w:color w:val="000000"/>
          <w:lang w:val="en-US"/>
        </w:rPr>
      </w:pPr>
      <w:proofErr w:type="spellStart"/>
      <w:r w:rsidRPr="00F86F02">
        <w:rPr>
          <w:color w:val="000000"/>
          <w:lang w:val="en-US"/>
        </w:rPr>
        <w:t>Deevey</w:t>
      </w:r>
      <w:proofErr w:type="spellEnd"/>
      <w:r w:rsidRPr="00F86F02">
        <w:rPr>
          <w:color w:val="000000"/>
          <w:lang w:val="en-US"/>
        </w:rPr>
        <w:t xml:space="preserve">, Jr., E. (1970). </w:t>
      </w:r>
      <w:proofErr w:type="gramStart"/>
      <w:r w:rsidR="00832113">
        <w:rPr>
          <w:color w:val="000000"/>
          <w:lang w:val="en-US"/>
        </w:rPr>
        <w:t>“</w:t>
      </w:r>
      <w:r w:rsidRPr="00F86F02">
        <w:rPr>
          <w:color w:val="000000"/>
          <w:lang w:val="en-US"/>
        </w:rPr>
        <w:t>Mineral cycles.</w:t>
      </w:r>
      <w:r w:rsidR="00832113">
        <w:rPr>
          <w:color w:val="000000"/>
          <w:lang w:val="en-US"/>
        </w:rPr>
        <w:t>”</w:t>
      </w:r>
      <w:proofErr w:type="gramEnd"/>
      <w:r w:rsidRPr="00F86F02">
        <w:rPr>
          <w:color w:val="000000"/>
          <w:lang w:val="en-US"/>
        </w:rPr>
        <w:t xml:space="preserve"> </w:t>
      </w:r>
      <w:proofErr w:type="gramStart"/>
      <w:r w:rsidRPr="00F86F02">
        <w:rPr>
          <w:i/>
          <w:iCs/>
          <w:color w:val="000000"/>
          <w:lang w:val="en-US"/>
        </w:rPr>
        <w:t>Scientific American,</w:t>
      </w:r>
      <w:r w:rsidRPr="00F86F02">
        <w:rPr>
          <w:color w:val="000000"/>
          <w:lang w:val="en-US"/>
        </w:rPr>
        <w:t xml:space="preserve"> Vol. 223, No. 3, September, 148-158.</w:t>
      </w:r>
      <w:proofErr w:type="gramEnd"/>
      <w:r w:rsidRPr="00F86F02">
        <w:rPr>
          <w:color w:val="000000"/>
          <w:lang w:val="en-US"/>
        </w:rPr>
        <w:t xml:space="preserve"> </w:t>
      </w:r>
    </w:p>
    <w:p w:rsidR="00F86F02" w:rsidRPr="00F86F02" w:rsidRDefault="00F86F02" w:rsidP="004D3ADE">
      <w:pPr>
        <w:pStyle w:val="NormalWeb"/>
        <w:ind w:left="709" w:hanging="709"/>
        <w:jc w:val="both"/>
        <w:rPr>
          <w:color w:val="000000"/>
          <w:lang w:val="en-US"/>
        </w:rPr>
      </w:pPr>
      <w:proofErr w:type="gramStart"/>
      <w:r w:rsidRPr="00F86F02">
        <w:rPr>
          <w:color w:val="000000"/>
          <w:lang w:val="en-US"/>
        </w:rPr>
        <w:t xml:space="preserve">Cloud, P., and A. </w:t>
      </w:r>
      <w:proofErr w:type="spellStart"/>
      <w:r w:rsidRPr="00F86F02">
        <w:rPr>
          <w:color w:val="000000"/>
          <w:lang w:val="en-US"/>
        </w:rPr>
        <w:t>Gibor</w:t>
      </w:r>
      <w:proofErr w:type="spellEnd"/>
      <w:r w:rsidRPr="00F86F02">
        <w:rPr>
          <w:color w:val="000000"/>
          <w:lang w:val="en-US"/>
        </w:rPr>
        <w:t>.</w:t>
      </w:r>
      <w:proofErr w:type="gramEnd"/>
      <w:r w:rsidRPr="00F86F02">
        <w:rPr>
          <w:color w:val="000000"/>
          <w:lang w:val="en-US"/>
        </w:rPr>
        <w:t xml:space="preserve"> </w:t>
      </w:r>
      <w:proofErr w:type="gramStart"/>
      <w:r w:rsidRPr="00F86F02">
        <w:rPr>
          <w:color w:val="000000"/>
          <w:lang w:val="en-US"/>
        </w:rPr>
        <w:t xml:space="preserve">(1970). </w:t>
      </w:r>
      <w:r w:rsidR="00D3795D">
        <w:rPr>
          <w:color w:val="000000"/>
          <w:lang w:val="en-US"/>
        </w:rPr>
        <w:t>“</w:t>
      </w:r>
      <w:r w:rsidRPr="00F86F02">
        <w:rPr>
          <w:color w:val="000000"/>
          <w:lang w:val="en-US"/>
        </w:rPr>
        <w:t>The oxygen cycle.</w:t>
      </w:r>
      <w:r w:rsidR="00D3795D">
        <w:rPr>
          <w:color w:val="000000"/>
          <w:lang w:val="en-US"/>
        </w:rPr>
        <w:t>”</w:t>
      </w:r>
      <w:proofErr w:type="gramEnd"/>
      <w:r w:rsidRPr="00F86F02">
        <w:rPr>
          <w:color w:val="000000"/>
          <w:lang w:val="en-US"/>
        </w:rPr>
        <w:t xml:space="preserve"> </w:t>
      </w:r>
      <w:proofErr w:type="gramStart"/>
      <w:r w:rsidRPr="0051317A">
        <w:rPr>
          <w:i/>
          <w:color w:val="000000"/>
          <w:lang w:val="en-US"/>
        </w:rPr>
        <w:t>Scientific American</w:t>
      </w:r>
      <w:r w:rsidRPr="004D3ADE">
        <w:rPr>
          <w:color w:val="000000"/>
          <w:lang w:val="en-US"/>
        </w:rPr>
        <w:t>,</w:t>
      </w:r>
      <w:r w:rsidRPr="00F86F02">
        <w:rPr>
          <w:color w:val="000000"/>
          <w:lang w:val="en-US"/>
        </w:rPr>
        <w:t xml:space="preserve"> Vol. 223, No. 3, September, 109-123.</w:t>
      </w:r>
      <w:proofErr w:type="gramEnd"/>
      <w:r w:rsidRPr="00F86F02">
        <w:rPr>
          <w:color w:val="000000"/>
          <w:lang w:val="en-US"/>
        </w:rPr>
        <w:t xml:space="preserve"> </w:t>
      </w:r>
    </w:p>
    <w:p w:rsidR="00F86F02" w:rsidRPr="00F86F02" w:rsidRDefault="00F86F02" w:rsidP="004D3ADE">
      <w:pPr>
        <w:pStyle w:val="NormalWeb"/>
        <w:ind w:left="709" w:hanging="709"/>
        <w:jc w:val="both"/>
        <w:rPr>
          <w:color w:val="000000"/>
          <w:lang w:val="en-US"/>
        </w:rPr>
      </w:pPr>
      <w:r w:rsidRPr="00F86F02">
        <w:rPr>
          <w:color w:val="000000"/>
          <w:lang w:val="en-US"/>
        </w:rPr>
        <w:t xml:space="preserve">Bolin, B. (1970). </w:t>
      </w:r>
      <w:proofErr w:type="gramStart"/>
      <w:r w:rsidR="00D3795D">
        <w:rPr>
          <w:color w:val="000000"/>
          <w:lang w:val="en-US"/>
        </w:rPr>
        <w:t>“</w:t>
      </w:r>
      <w:r w:rsidRPr="00F86F02">
        <w:rPr>
          <w:color w:val="000000"/>
          <w:lang w:val="en-US"/>
        </w:rPr>
        <w:t>The carbon cycle.</w:t>
      </w:r>
      <w:r w:rsidR="00D3795D">
        <w:rPr>
          <w:color w:val="000000"/>
          <w:lang w:val="en-US"/>
        </w:rPr>
        <w:t>”</w:t>
      </w:r>
      <w:proofErr w:type="gramEnd"/>
      <w:r w:rsidRPr="00F86F02">
        <w:rPr>
          <w:color w:val="000000"/>
          <w:lang w:val="en-US"/>
        </w:rPr>
        <w:t xml:space="preserve"> </w:t>
      </w:r>
      <w:proofErr w:type="gramStart"/>
      <w:r w:rsidRPr="0051317A">
        <w:rPr>
          <w:i/>
          <w:color w:val="000000"/>
          <w:lang w:val="en-US"/>
        </w:rPr>
        <w:t>Scientific American</w:t>
      </w:r>
      <w:r w:rsidRPr="004D3ADE">
        <w:rPr>
          <w:color w:val="000000"/>
          <w:lang w:val="en-US"/>
        </w:rPr>
        <w:t>,</w:t>
      </w:r>
      <w:r w:rsidRPr="00F86F02">
        <w:rPr>
          <w:color w:val="000000"/>
          <w:lang w:val="en-US"/>
        </w:rPr>
        <w:t xml:space="preserve"> Vol. 223, No. 3, September, 124-132.</w:t>
      </w:r>
      <w:proofErr w:type="gramEnd"/>
      <w:r w:rsidRPr="00F86F02">
        <w:rPr>
          <w:color w:val="000000"/>
          <w:lang w:val="en-US"/>
        </w:rPr>
        <w:t xml:space="preserve"> </w:t>
      </w:r>
    </w:p>
    <w:p w:rsidR="00F86F02" w:rsidRPr="00F86F02" w:rsidRDefault="00F86F02" w:rsidP="004D3ADE">
      <w:pPr>
        <w:pStyle w:val="NormalWeb"/>
        <w:ind w:left="709" w:hanging="709"/>
        <w:jc w:val="both"/>
        <w:rPr>
          <w:color w:val="000000"/>
          <w:lang w:val="en-US"/>
        </w:rPr>
      </w:pPr>
      <w:proofErr w:type="gramStart"/>
      <w:r w:rsidRPr="00F86F02">
        <w:rPr>
          <w:color w:val="000000"/>
          <w:lang w:val="en-US"/>
        </w:rPr>
        <w:t xml:space="preserve">Ponce, V. M., R. </w:t>
      </w:r>
      <w:proofErr w:type="spellStart"/>
      <w:r w:rsidRPr="00F86F02">
        <w:rPr>
          <w:color w:val="000000"/>
          <w:lang w:val="en-US"/>
        </w:rPr>
        <w:t>Pandey</w:t>
      </w:r>
      <w:proofErr w:type="spellEnd"/>
      <w:r w:rsidRPr="00F86F02">
        <w:rPr>
          <w:color w:val="000000"/>
          <w:lang w:val="en-US"/>
        </w:rPr>
        <w:t xml:space="preserve">, and S. </w:t>
      </w:r>
      <w:proofErr w:type="spellStart"/>
      <w:r w:rsidRPr="00F86F02">
        <w:rPr>
          <w:color w:val="000000"/>
          <w:lang w:val="en-US"/>
        </w:rPr>
        <w:t>Ercan</w:t>
      </w:r>
      <w:proofErr w:type="spellEnd"/>
      <w:r w:rsidRPr="00F86F02">
        <w:rPr>
          <w:color w:val="000000"/>
          <w:lang w:val="en-US"/>
        </w:rPr>
        <w:t>.</w:t>
      </w:r>
      <w:proofErr w:type="gramEnd"/>
      <w:r w:rsidRPr="00F86F02">
        <w:rPr>
          <w:color w:val="000000"/>
          <w:lang w:val="en-US"/>
        </w:rPr>
        <w:t xml:space="preserve"> </w:t>
      </w:r>
      <w:proofErr w:type="gramStart"/>
      <w:r w:rsidRPr="00F86F02">
        <w:rPr>
          <w:color w:val="000000"/>
          <w:lang w:val="en-US"/>
        </w:rPr>
        <w:t xml:space="preserve">(2000). </w:t>
      </w:r>
      <w:r w:rsidR="00D3795D">
        <w:rPr>
          <w:color w:val="000000"/>
          <w:lang w:val="en-US"/>
        </w:rPr>
        <w:t>“</w:t>
      </w:r>
      <w:r w:rsidRPr="00F86F02">
        <w:rPr>
          <w:color w:val="000000"/>
          <w:lang w:val="en-US"/>
        </w:rPr>
        <w:t>Characterization of drought across climatic spectrum.</w:t>
      </w:r>
      <w:r w:rsidR="00D3795D">
        <w:rPr>
          <w:color w:val="000000"/>
          <w:lang w:val="en-US"/>
        </w:rPr>
        <w:t>”</w:t>
      </w:r>
      <w:proofErr w:type="gramEnd"/>
      <w:r w:rsidRPr="00F86F02">
        <w:rPr>
          <w:color w:val="000000"/>
          <w:lang w:val="en-US"/>
        </w:rPr>
        <w:t xml:space="preserve"> </w:t>
      </w:r>
      <w:r w:rsidRPr="0051317A">
        <w:rPr>
          <w:i/>
          <w:color w:val="000000"/>
          <w:lang w:val="en-US"/>
        </w:rPr>
        <w:t>ASCE Journal of Hydrologic Engineering</w:t>
      </w:r>
      <w:r w:rsidRPr="004D3ADE">
        <w:rPr>
          <w:color w:val="000000"/>
          <w:lang w:val="en-US"/>
        </w:rPr>
        <w:t>,</w:t>
      </w:r>
      <w:r w:rsidRPr="00F86F02">
        <w:rPr>
          <w:color w:val="000000"/>
          <w:lang w:val="en-US"/>
        </w:rPr>
        <w:t xml:space="preserve"> Vol. 5, No. 2, April, 222-224. </w:t>
      </w:r>
    </w:p>
    <w:p w:rsidR="00F86F02" w:rsidRDefault="00F86F02" w:rsidP="004D3ADE">
      <w:pPr>
        <w:pStyle w:val="NormalWeb"/>
        <w:ind w:left="709" w:hanging="709"/>
        <w:jc w:val="both"/>
        <w:rPr>
          <w:color w:val="000000"/>
          <w:lang w:val="en-US"/>
        </w:rPr>
      </w:pPr>
      <w:proofErr w:type="gramStart"/>
      <w:r w:rsidRPr="00F86F02">
        <w:rPr>
          <w:color w:val="000000"/>
          <w:lang w:val="en-US"/>
        </w:rPr>
        <w:t xml:space="preserve">Ponce, V. M., A. K. </w:t>
      </w:r>
      <w:proofErr w:type="spellStart"/>
      <w:r w:rsidRPr="00F86F02">
        <w:rPr>
          <w:color w:val="000000"/>
          <w:lang w:val="en-US"/>
        </w:rPr>
        <w:t>Lohani</w:t>
      </w:r>
      <w:proofErr w:type="spellEnd"/>
      <w:r w:rsidRPr="00F86F02">
        <w:rPr>
          <w:color w:val="000000"/>
          <w:lang w:val="en-US"/>
        </w:rPr>
        <w:t>, and P. T. Huston.</w:t>
      </w:r>
      <w:proofErr w:type="gramEnd"/>
      <w:r w:rsidRPr="00F86F02">
        <w:rPr>
          <w:color w:val="000000"/>
          <w:lang w:val="en-US"/>
        </w:rPr>
        <w:t xml:space="preserve"> (1997). </w:t>
      </w:r>
      <w:r w:rsidR="00D3795D">
        <w:rPr>
          <w:color w:val="000000"/>
          <w:lang w:val="en-US"/>
        </w:rPr>
        <w:t>“</w:t>
      </w:r>
      <w:r w:rsidRPr="00F86F02">
        <w:rPr>
          <w:color w:val="000000"/>
          <w:lang w:val="en-US"/>
        </w:rPr>
        <w:t xml:space="preserve">Surface </w:t>
      </w:r>
      <w:proofErr w:type="spellStart"/>
      <w:r w:rsidRPr="00F86F02">
        <w:rPr>
          <w:color w:val="000000"/>
          <w:lang w:val="en-US"/>
        </w:rPr>
        <w:t>albedo</w:t>
      </w:r>
      <w:proofErr w:type="spellEnd"/>
      <w:r w:rsidRPr="00F86F02">
        <w:rPr>
          <w:color w:val="000000"/>
          <w:lang w:val="en-US"/>
        </w:rPr>
        <w:t xml:space="preserve"> and water resources: </w:t>
      </w:r>
      <w:proofErr w:type="spellStart"/>
      <w:r w:rsidRPr="00F86F02">
        <w:rPr>
          <w:color w:val="000000"/>
          <w:lang w:val="en-US"/>
        </w:rPr>
        <w:t>Hydroclimatological</w:t>
      </w:r>
      <w:proofErr w:type="spellEnd"/>
      <w:r w:rsidRPr="00F86F02">
        <w:rPr>
          <w:color w:val="000000"/>
          <w:lang w:val="en-US"/>
        </w:rPr>
        <w:t xml:space="preserve"> impact of human activities.</w:t>
      </w:r>
      <w:r w:rsidR="00D3795D">
        <w:rPr>
          <w:color w:val="000000"/>
          <w:lang w:val="en-US"/>
        </w:rPr>
        <w:t xml:space="preserve">” </w:t>
      </w:r>
      <w:proofErr w:type="gramStart"/>
      <w:r w:rsidRPr="0051317A">
        <w:rPr>
          <w:i/>
          <w:color w:val="000000"/>
          <w:lang w:val="en-US"/>
        </w:rPr>
        <w:t>ASCE Journal of Hydrologic Engineering</w:t>
      </w:r>
      <w:r w:rsidRPr="004D3ADE">
        <w:rPr>
          <w:color w:val="000000"/>
          <w:lang w:val="en-US"/>
        </w:rPr>
        <w:t>,</w:t>
      </w:r>
      <w:r w:rsidRPr="00D3795D">
        <w:rPr>
          <w:color w:val="000000"/>
          <w:lang w:val="en-US"/>
        </w:rPr>
        <w:t xml:space="preserve"> Vol. 2, No. 4, October, 197-203.</w:t>
      </w:r>
      <w:proofErr w:type="gramEnd"/>
      <w:r w:rsidRPr="00D3795D">
        <w:rPr>
          <w:color w:val="000000"/>
          <w:lang w:val="en-US"/>
        </w:rPr>
        <w:t xml:space="preserve"> </w:t>
      </w:r>
    </w:p>
    <w:p w:rsidR="00165DFE" w:rsidRPr="0051317A" w:rsidRDefault="00165DFE" w:rsidP="00165DFE">
      <w:pPr>
        <w:pStyle w:val="NormalWeb"/>
        <w:ind w:left="709" w:hanging="709"/>
        <w:jc w:val="both"/>
        <w:rPr>
          <w:i/>
          <w:color w:val="000000"/>
          <w:lang w:val="en-US"/>
        </w:rPr>
      </w:pPr>
      <w:r w:rsidRPr="00F86F02">
        <w:rPr>
          <w:color w:val="000000"/>
          <w:lang w:val="en-US"/>
        </w:rPr>
        <w:t>Ponce, V. M. (2009). The Salton Sea: An assessment</w:t>
      </w:r>
      <w:r w:rsidRPr="0051317A">
        <w:rPr>
          <w:i/>
          <w:color w:val="000000"/>
          <w:lang w:val="en-US"/>
        </w:rPr>
        <w:t>. http://saltonsea.sdsu</w:t>
      </w:r>
      <w:r>
        <w:rPr>
          <w:i/>
          <w:color w:val="000000"/>
          <w:lang w:val="en-US"/>
        </w:rPr>
        <w:t>.</w:t>
      </w:r>
      <w:r w:rsidRPr="0051317A">
        <w:rPr>
          <w:i/>
          <w:color w:val="000000"/>
          <w:lang w:val="en-US"/>
        </w:rPr>
        <w:t>edu</w:t>
      </w:r>
    </w:p>
    <w:p w:rsidR="00165DFE" w:rsidRPr="00D3795D" w:rsidRDefault="00165DFE" w:rsidP="004D3ADE">
      <w:pPr>
        <w:pStyle w:val="NormalWeb"/>
        <w:ind w:left="709" w:hanging="709"/>
        <w:jc w:val="both"/>
        <w:rPr>
          <w:color w:val="000000"/>
          <w:lang w:val="en-US"/>
        </w:rPr>
      </w:pPr>
    </w:p>
    <w:p w:rsidR="00FD3565" w:rsidRPr="00F86F02" w:rsidRDefault="00FD3565" w:rsidP="00F86F02">
      <w:pPr>
        <w:pStyle w:val="NormalWeb"/>
        <w:ind w:firstLine="708"/>
        <w:jc w:val="both"/>
        <w:rPr>
          <w:color w:val="000000"/>
          <w:lang w:val="en-US"/>
        </w:rPr>
      </w:pPr>
    </w:p>
    <w:sectPr w:rsidR="00FD3565" w:rsidRPr="00F86F02" w:rsidSect="0013089A">
      <w:pgSz w:w="12240" w:h="15840"/>
      <w:pgMar w:top="1440" w:right="1979" w:bottom="1440" w:left="197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080"/>
    <w:multiLevelType w:val="multilevel"/>
    <w:tmpl w:val="1AB2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334114"/>
    <w:multiLevelType w:val="multilevel"/>
    <w:tmpl w:val="B27A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DA1AB1"/>
    <w:multiLevelType w:val="multilevel"/>
    <w:tmpl w:val="3A20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characterSpacingControl w:val="doNotCompress"/>
  <w:compat/>
  <w:rsids>
    <w:rsidRoot w:val="00762C65"/>
    <w:rsid w:val="00092159"/>
    <w:rsid w:val="000F263D"/>
    <w:rsid w:val="0013089A"/>
    <w:rsid w:val="00152CDB"/>
    <w:rsid w:val="00165DFE"/>
    <w:rsid w:val="00187383"/>
    <w:rsid w:val="001D00E8"/>
    <w:rsid w:val="002B0338"/>
    <w:rsid w:val="002E24D8"/>
    <w:rsid w:val="003113DB"/>
    <w:rsid w:val="00340E27"/>
    <w:rsid w:val="00345D51"/>
    <w:rsid w:val="003563A6"/>
    <w:rsid w:val="003A5A40"/>
    <w:rsid w:val="003F4A9C"/>
    <w:rsid w:val="00413C03"/>
    <w:rsid w:val="00436223"/>
    <w:rsid w:val="004D3ADE"/>
    <w:rsid w:val="0051317A"/>
    <w:rsid w:val="00585795"/>
    <w:rsid w:val="005E2610"/>
    <w:rsid w:val="00623A10"/>
    <w:rsid w:val="00693F41"/>
    <w:rsid w:val="00725E5C"/>
    <w:rsid w:val="00736DA6"/>
    <w:rsid w:val="00762C65"/>
    <w:rsid w:val="007F38D6"/>
    <w:rsid w:val="00810392"/>
    <w:rsid w:val="00832113"/>
    <w:rsid w:val="008515D1"/>
    <w:rsid w:val="00854AFD"/>
    <w:rsid w:val="0089464C"/>
    <w:rsid w:val="008D6AA3"/>
    <w:rsid w:val="008F62B8"/>
    <w:rsid w:val="00923846"/>
    <w:rsid w:val="00936697"/>
    <w:rsid w:val="009D529B"/>
    <w:rsid w:val="009F6251"/>
    <w:rsid w:val="00A27DFA"/>
    <w:rsid w:val="00AC5171"/>
    <w:rsid w:val="00AF6889"/>
    <w:rsid w:val="00B310F1"/>
    <w:rsid w:val="00B458FF"/>
    <w:rsid w:val="00CD15D0"/>
    <w:rsid w:val="00CF65E6"/>
    <w:rsid w:val="00D3795D"/>
    <w:rsid w:val="00D40E9B"/>
    <w:rsid w:val="00D9566D"/>
    <w:rsid w:val="00DB65AF"/>
    <w:rsid w:val="00E046DB"/>
    <w:rsid w:val="00E40D86"/>
    <w:rsid w:val="00EB240E"/>
    <w:rsid w:val="00F84AA6"/>
    <w:rsid w:val="00F86F02"/>
    <w:rsid w:val="00FD356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308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515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5D1"/>
    <w:rPr>
      <w:rFonts w:ascii="Tahoma" w:hAnsi="Tahoma" w:cs="Tahoma"/>
      <w:sz w:val="16"/>
      <w:szCs w:val="16"/>
    </w:rPr>
  </w:style>
  <w:style w:type="character" w:styleId="Hipervnculo">
    <w:name w:val="Hyperlink"/>
    <w:basedOn w:val="Fuentedeprrafopredeter"/>
    <w:uiPriority w:val="99"/>
    <w:unhideWhenUsed/>
    <w:rsid w:val="004362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152997">
      <w:bodyDiv w:val="1"/>
      <w:marLeft w:val="0"/>
      <w:marRight w:val="0"/>
      <w:marTop w:val="0"/>
      <w:marBottom w:val="0"/>
      <w:divBdr>
        <w:top w:val="none" w:sz="0" w:space="0" w:color="auto"/>
        <w:left w:val="none" w:sz="0" w:space="0" w:color="auto"/>
        <w:bottom w:val="none" w:sz="0" w:space="0" w:color="auto"/>
        <w:right w:val="none" w:sz="0" w:space="0" w:color="auto"/>
      </w:divBdr>
    </w:div>
    <w:div w:id="295915073">
      <w:bodyDiv w:val="1"/>
      <w:marLeft w:val="0"/>
      <w:marRight w:val="0"/>
      <w:marTop w:val="0"/>
      <w:marBottom w:val="0"/>
      <w:divBdr>
        <w:top w:val="none" w:sz="0" w:space="0" w:color="auto"/>
        <w:left w:val="none" w:sz="0" w:space="0" w:color="auto"/>
        <w:bottom w:val="none" w:sz="0" w:space="0" w:color="auto"/>
        <w:right w:val="none" w:sz="0" w:space="0" w:color="auto"/>
      </w:divBdr>
    </w:div>
    <w:div w:id="496967472">
      <w:bodyDiv w:val="1"/>
      <w:marLeft w:val="0"/>
      <w:marRight w:val="0"/>
      <w:marTop w:val="0"/>
      <w:marBottom w:val="0"/>
      <w:divBdr>
        <w:top w:val="none" w:sz="0" w:space="0" w:color="auto"/>
        <w:left w:val="none" w:sz="0" w:space="0" w:color="auto"/>
        <w:bottom w:val="none" w:sz="0" w:space="0" w:color="auto"/>
        <w:right w:val="none" w:sz="0" w:space="0" w:color="auto"/>
      </w:divBdr>
    </w:div>
    <w:div w:id="615064826">
      <w:bodyDiv w:val="1"/>
      <w:marLeft w:val="0"/>
      <w:marRight w:val="0"/>
      <w:marTop w:val="0"/>
      <w:marBottom w:val="0"/>
      <w:divBdr>
        <w:top w:val="none" w:sz="0" w:space="0" w:color="auto"/>
        <w:left w:val="none" w:sz="0" w:space="0" w:color="auto"/>
        <w:bottom w:val="none" w:sz="0" w:space="0" w:color="auto"/>
        <w:right w:val="none" w:sz="0" w:space="0" w:color="auto"/>
      </w:divBdr>
    </w:div>
    <w:div w:id="1175195587">
      <w:bodyDiv w:val="1"/>
      <w:marLeft w:val="0"/>
      <w:marRight w:val="0"/>
      <w:marTop w:val="0"/>
      <w:marBottom w:val="0"/>
      <w:divBdr>
        <w:top w:val="none" w:sz="0" w:space="0" w:color="auto"/>
        <w:left w:val="none" w:sz="0" w:space="0" w:color="auto"/>
        <w:bottom w:val="none" w:sz="0" w:space="0" w:color="auto"/>
        <w:right w:val="none" w:sz="0" w:space="0" w:color="auto"/>
      </w:divBdr>
    </w:div>
    <w:div w:id="1219247807">
      <w:bodyDiv w:val="1"/>
      <w:marLeft w:val="0"/>
      <w:marRight w:val="0"/>
      <w:marTop w:val="0"/>
      <w:marBottom w:val="0"/>
      <w:divBdr>
        <w:top w:val="none" w:sz="0" w:space="0" w:color="auto"/>
        <w:left w:val="none" w:sz="0" w:space="0" w:color="auto"/>
        <w:bottom w:val="none" w:sz="0" w:space="0" w:color="auto"/>
        <w:right w:val="none" w:sz="0" w:space="0" w:color="auto"/>
      </w:divBdr>
    </w:div>
    <w:div w:id="1557350098">
      <w:bodyDiv w:val="1"/>
      <w:marLeft w:val="0"/>
      <w:marRight w:val="0"/>
      <w:marTop w:val="0"/>
      <w:marBottom w:val="0"/>
      <w:divBdr>
        <w:top w:val="none" w:sz="0" w:space="0" w:color="auto"/>
        <w:left w:val="none" w:sz="0" w:space="0" w:color="auto"/>
        <w:bottom w:val="none" w:sz="0" w:space="0" w:color="auto"/>
        <w:right w:val="none" w:sz="0" w:space="0" w:color="auto"/>
      </w:divBdr>
    </w:div>
    <w:div w:id="1698265473">
      <w:bodyDiv w:val="1"/>
      <w:marLeft w:val="0"/>
      <w:marRight w:val="0"/>
      <w:marTop w:val="0"/>
      <w:marBottom w:val="0"/>
      <w:divBdr>
        <w:top w:val="none" w:sz="0" w:space="0" w:color="auto"/>
        <w:left w:val="none" w:sz="0" w:space="0" w:color="auto"/>
        <w:bottom w:val="none" w:sz="0" w:space="0" w:color="auto"/>
        <w:right w:val="none" w:sz="0" w:space="0" w:color="auto"/>
      </w:divBdr>
    </w:div>
    <w:div w:id="1867213204">
      <w:bodyDiv w:val="1"/>
      <w:marLeft w:val="0"/>
      <w:marRight w:val="0"/>
      <w:marTop w:val="0"/>
      <w:marBottom w:val="0"/>
      <w:divBdr>
        <w:top w:val="none" w:sz="0" w:space="0" w:color="auto"/>
        <w:left w:val="none" w:sz="0" w:space="0" w:color="auto"/>
        <w:bottom w:val="none" w:sz="0" w:space="0" w:color="auto"/>
        <w:right w:val="none" w:sz="0" w:space="0" w:color="auto"/>
      </w:divBdr>
    </w:div>
    <w:div w:id="19010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nce@ponce.sdsu.edu"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8E1C-C285-4B19-9F9B-BEA4B4B7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1204</Words>
  <Characters>6622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cp:revision>
  <dcterms:created xsi:type="dcterms:W3CDTF">2013-10-04T19:37:00Z</dcterms:created>
  <dcterms:modified xsi:type="dcterms:W3CDTF">2013-10-04T19:37:00Z</dcterms:modified>
</cp:coreProperties>
</file>